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62"/>
        <w:gridCol w:w="8894"/>
      </w:tblGrid>
      <w:tr w:rsidR="00754B7E">
        <w:trPr>
          <w:cantSplit/>
          <w:trHeight w:val="556"/>
          <w:tblHeader/>
        </w:trPr>
        <w:tc>
          <w:tcPr>
            <w:tcW w:w="10456" w:type="dxa"/>
            <w:gridSpan w:val="2"/>
            <w:tcBorders>
              <w:top w:val="single" w:sz="4" w:space="0" w:color="FFFFFF"/>
              <w:left w:val="single" w:sz="4" w:space="0" w:color="FFFFFF"/>
              <w:bottom w:val="single" w:sz="4" w:space="0" w:color="FFFFFF"/>
              <w:right w:val="single" w:sz="4" w:space="0" w:color="FFFFFF"/>
            </w:tcBorders>
            <w:shd w:val="clear" w:color="auto" w:fill="CCFFCC"/>
            <w:vAlign w:val="center"/>
          </w:tcPr>
          <w:p w:rsidR="00754B7E" w:rsidRDefault="00837855">
            <w:pPr>
              <w:jc w:val="center"/>
              <w:rPr>
                <w:rFonts w:ascii="Arial" w:eastAsia="Arial" w:hAnsi="Arial" w:cs="Arial"/>
                <w:b/>
                <w:sz w:val="24"/>
                <w:szCs w:val="24"/>
              </w:rPr>
            </w:pPr>
            <w:r>
              <w:rPr>
                <w:rFonts w:ascii="Arial" w:eastAsia="Arial" w:hAnsi="Arial" w:cs="Arial"/>
                <w:b/>
                <w:sz w:val="24"/>
                <w:szCs w:val="24"/>
              </w:rPr>
              <w:t>PE. 1. PLANIFICACIÓN DEL CURSO</w:t>
            </w:r>
          </w:p>
        </w:tc>
      </w:tr>
      <w:tr w:rsidR="00754B7E">
        <w:trPr>
          <w:cantSplit/>
          <w:trHeight w:val="520"/>
          <w:tblHeader/>
        </w:trPr>
        <w:tc>
          <w:tcPr>
            <w:tcW w:w="10456" w:type="dxa"/>
            <w:gridSpan w:val="2"/>
            <w:tcBorders>
              <w:top w:val="single" w:sz="4" w:space="0" w:color="FFFFFF"/>
              <w:left w:val="single" w:sz="4" w:space="0" w:color="FFFFFF"/>
              <w:bottom w:val="single" w:sz="4" w:space="0" w:color="FFFFFF"/>
              <w:right w:val="single" w:sz="4" w:space="0" w:color="FFFFFF"/>
            </w:tcBorders>
            <w:vAlign w:val="center"/>
          </w:tcPr>
          <w:p w:rsidR="00754B7E" w:rsidRDefault="00754B7E">
            <w:pPr>
              <w:jc w:val="center"/>
              <w:rPr>
                <w:rFonts w:ascii="Arial" w:eastAsia="Arial" w:hAnsi="Arial" w:cs="Arial"/>
                <w:b/>
                <w:sz w:val="24"/>
                <w:szCs w:val="24"/>
              </w:rPr>
            </w:pPr>
          </w:p>
        </w:tc>
      </w:tr>
      <w:tr w:rsidR="00754B7E">
        <w:trPr>
          <w:cantSplit/>
          <w:trHeight w:val="510"/>
          <w:tblHeader/>
        </w:trPr>
        <w:tc>
          <w:tcPr>
            <w:tcW w:w="156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754B7E" w:rsidRDefault="00837855">
            <w:pPr>
              <w:jc w:val="right"/>
              <w:rPr>
                <w:rFonts w:ascii="Arial" w:eastAsia="Arial" w:hAnsi="Arial" w:cs="Arial"/>
              </w:rPr>
            </w:pPr>
            <w:r>
              <w:rPr>
                <w:rFonts w:ascii="Arial" w:eastAsia="Arial" w:hAnsi="Arial" w:cs="Arial"/>
                <w:color w:val="000000"/>
              </w:rPr>
              <w:t>Propietario</w:t>
            </w:r>
          </w:p>
        </w:tc>
        <w:tc>
          <w:tcPr>
            <w:tcW w:w="889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754B7E" w:rsidRDefault="00837855">
            <w:pPr>
              <w:rPr>
                <w:rFonts w:ascii="Arial" w:eastAsia="Arial" w:hAnsi="Arial" w:cs="Arial"/>
              </w:rPr>
            </w:pPr>
            <w:r>
              <w:rPr>
                <w:rFonts w:ascii="Arial" w:eastAsia="Arial" w:hAnsi="Arial" w:cs="Arial"/>
                <w:color w:val="000000"/>
              </w:rPr>
              <w:t>Equipo directivo.</w:t>
            </w:r>
          </w:p>
        </w:tc>
      </w:tr>
      <w:tr w:rsidR="00754B7E">
        <w:trPr>
          <w:cantSplit/>
          <w:trHeight w:val="510"/>
          <w:tblHeader/>
        </w:trPr>
        <w:tc>
          <w:tcPr>
            <w:tcW w:w="1562"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754B7E" w:rsidRDefault="00837855">
            <w:pPr>
              <w:jc w:val="right"/>
              <w:rPr>
                <w:rFonts w:ascii="Arial" w:eastAsia="Arial" w:hAnsi="Arial" w:cs="Arial"/>
                <w:color w:val="000000"/>
              </w:rPr>
            </w:pPr>
            <w:r>
              <w:rPr>
                <w:rFonts w:ascii="Arial" w:eastAsia="Arial" w:hAnsi="Arial" w:cs="Arial"/>
                <w:color w:val="000000"/>
              </w:rPr>
              <w:t>Procesos relacionados</w:t>
            </w:r>
          </w:p>
        </w:tc>
        <w:tc>
          <w:tcPr>
            <w:tcW w:w="8894" w:type="dxa"/>
            <w:tcBorders>
              <w:top w:val="single" w:sz="4" w:space="0" w:color="FFFFFF"/>
              <w:left w:val="single" w:sz="4" w:space="0" w:color="FFFFFF"/>
              <w:bottom w:val="single" w:sz="4" w:space="0" w:color="FFFFFF"/>
              <w:right w:val="single" w:sz="4" w:space="0" w:color="FFFFFF"/>
            </w:tcBorders>
            <w:shd w:val="clear" w:color="auto" w:fill="D9D9D9"/>
            <w:vAlign w:val="center"/>
          </w:tcPr>
          <w:p w:rsidR="00754B7E" w:rsidRPr="005E6857" w:rsidRDefault="00837855" w:rsidP="002265F8">
            <w:pPr>
              <w:rPr>
                <w:rFonts w:ascii="Arial" w:eastAsia="Arial" w:hAnsi="Arial" w:cs="Arial"/>
              </w:rPr>
            </w:pPr>
            <w:r w:rsidRPr="005E6857">
              <w:rPr>
                <w:rFonts w:ascii="Arial" w:eastAsia="Arial" w:hAnsi="Arial" w:cs="Arial"/>
              </w:rPr>
              <w:t>P</w:t>
            </w:r>
            <w:r w:rsidR="002265F8" w:rsidRPr="005E6857">
              <w:rPr>
                <w:rFonts w:ascii="Arial" w:eastAsia="Arial" w:hAnsi="Arial" w:cs="Arial"/>
              </w:rPr>
              <w:t>E</w:t>
            </w:r>
            <w:r w:rsidRPr="005E6857">
              <w:rPr>
                <w:rFonts w:ascii="Arial" w:eastAsia="Arial" w:hAnsi="Arial" w:cs="Arial"/>
              </w:rPr>
              <w:t>. 1.1.  P</w:t>
            </w:r>
            <w:r w:rsidR="002265F8" w:rsidRPr="005E6857">
              <w:rPr>
                <w:rFonts w:ascii="Arial" w:eastAsia="Arial" w:hAnsi="Arial" w:cs="Arial"/>
              </w:rPr>
              <w:t>E</w:t>
            </w:r>
            <w:r w:rsidRPr="005E6857">
              <w:rPr>
                <w:rFonts w:ascii="Arial" w:eastAsia="Arial" w:hAnsi="Arial" w:cs="Arial"/>
              </w:rPr>
              <w:t>. 1.</w:t>
            </w:r>
            <w:r w:rsidR="002265F8" w:rsidRPr="005E6857">
              <w:rPr>
                <w:rFonts w:ascii="Arial" w:eastAsia="Arial" w:hAnsi="Arial" w:cs="Arial"/>
              </w:rPr>
              <w:t>3</w:t>
            </w:r>
            <w:r w:rsidRPr="005E6857">
              <w:rPr>
                <w:rFonts w:ascii="Arial" w:eastAsia="Arial" w:hAnsi="Arial" w:cs="Arial"/>
              </w:rPr>
              <w:t>.  P</w:t>
            </w:r>
            <w:r w:rsidR="002265F8" w:rsidRPr="005E6857">
              <w:rPr>
                <w:rFonts w:ascii="Arial" w:eastAsia="Arial" w:hAnsi="Arial" w:cs="Arial"/>
              </w:rPr>
              <w:t>E</w:t>
            </w:r>
            <w:r w:rsidRPr="005E6857">
              <w:rPr>
                <w:rFonts w:ascii="Arial" w:eastAsia="Arial" w:hAnsi="Arial" w:cs="Arial"/>
              </w:rPr>
              <w:t xml:space="preserve">. </w:t>
            </w:r>
            <w:r w:rsidR="002265F8" w:rsidRPr="005E6857">
              <w:rPr>
                <w:rFonts w:ascii="Arial" w:eastAsia="Arial" w:hAnsi="Arial" w:cs="Arial"/>
              </w:rPr>
              <w:t>2.2  PA.1.1  PA.2.1</w:t>
            </w:r>
          </w:p>
        </w:tc>
      </w:tr>
    </w:tbl>
    <w:p w:rsidR="00754B7E" w:rsidRDefault="00754B7E">
      <w:pPr>
        <w:spacing w:after="0" w:line="240" w:lineRule="auto"/>
        <w:rPr>
          <w:rFonts w:ascii="Arial" w:eastAsia="Arial" w:hAnsi="Arial" w:cs="Arial"/>
          <w:sz w:val="24"/>
          <w:szCs w:val="24"/>
        </w:rPr>
      </w:pPr>
    </w:p>
    <w:tbl>
      <w:tblPr>
        <w:tblStyle w:val="a0"/>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Default="00837855">
            <w:pPr>
              <w:jc w:val="both"/>
              <w:rPr>
                <w:rFonts w:ascii="Arial" w:eastAsia="Arial" w:hAnsi="Arial" w:cs="Arial"/>
                <w:b/>
                <w:sz w:val="24"/>
                <w:szCs w:val="24"/>
              </w:rPr>
            </w:pPr>
            <w:r>
              <w:rPr>
                <w:rFonts w:ascii="Arial" w:eastAsia="Arial" w:hAnsi="Arial" w:cs="Arial"/>
                <w:b/>
                <w:sz w:val="24"/>
                <w:szCs w:val="24"/>
              </w:rPr>
              <w:t xml:space="preserve">Subproceso 1.2. GRUPOS Y HORARIOS </w:t>
            </w:r>
          </w:p>
        </w:tc>
      </w:tr>
      <w:tr w:rsidR="00754B7E" w:rsidTr="00896E46">
        <w:trPr>
          <w:cantSplit/>
          <w:trHeight w:val="1397"/>
          <w:tblHeader/>
        </w:trPr>
        <w:tc>
          <w:tcPr>
            <w:tcW w:w="10456" w:type="dxa"/>
            <w:vAlign w:val="center"/>
          </w:tcPr>
          <w:p w:rsidR="00754B7E" w:rsidRDefault="00837855">
            <w:pPr>
              <w:jc w:val="center"/>
              <w:rPr>
                <w:rFonts w:ascii="Arial" w:eastAsia="Arial" w:hAnsi="Arial" w:cs="Arial"/>
                <w:b/>
                <w:sz w:val="36"/>
                <w:szCs w:val="36"/>
              </w:rPr>
            </w:pPr>
            <w:r>
              <w:rPr>
                <w:rFonts w:ascii="Arial" w:eastAsia="Arial" w:hAnsi="Arial" w:cs="Arial"/>
                <w:b/>
                <w:color w:val="FF0000"/>
                <w:sz w:val="36"/>
                <w:szCs w:val="36"/>
              </w:rPr>
              <w:t>PLANTILLA ORGÁNICA DEL CENTRO</w:t>
            </w:r>
          </w:p>
        </w:tc>
      </w:tr>
    </w:tbl>
    <w:p w:rsidR="00754B7E" w:rsidRDefault="00754B7E">
      <w:pPr>
        <w:spacing w:after="0" w:line="240" w:lineRule="auto"/>
        <w:rPr>
          <w:rFonts w:ascii="Arial" w:eastAsia="Arial" w:hAnsi="Arial" w:cs="Arial"/>
          <w:sz w:val="24"/>
          <w:szCs w:val="24"/>
        </w:rPr>
      </w:pPr>
    </w:p>
    <w:tbl>
      <w:tblPr>
        <w:tblStyle w:val="a1"/>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754B7E" w:rsidRDefault="00837855">
            <w:pPr>
              <w:jc w:val="both"/>
              <w:rPr>
                <w:rFonts w:ascii="Arial" w:eastAsia="Arial" w:hAnsi="Arial" w:cs="Arial"/>
                <w:color w:val="FF0000"/>
              </w:rPr>
            </w:pPr>
            <w:r>
              <w:rPr>
                <w:rFonts w:ascii="Arial" w:eastAsia="Arial" w:hAnsi="Arial" w:cs="Arial"/>
              </w:rPr>
              <w:t>Revisar la plantilla del centro y las vacantes que propone el Servicio de Planificación y Provisión de Efectivos de la Consejería y, dentro del plazo establecido, comunicar la conformidad con las mismas o las sugerencias de modificaciones al respecto.</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Equipo Directivo.</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Equipo Directivo.</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 xml:space="preserve">Posteriormente  al envío de la Consejería a través del espacio personal de educarm. </w:t>
            </w:r>
          </w:p>
        </w:tc>
      </w:tr>
    </w:tbl>
    <w:p w:rsidR="00754B7E" w:rsidRDefault="00754B7E">
      <w:pPr>
        <w:spacing w:after="0" w:line="240" w:lineRule="auto"/>
        <w:jc w:val="both"/>
        <w:rPr>
          <w:rFonts w:ascii="Arial" w:eastAsia="Arial" w:hAnsi="Arial" w:cs="Arial"/>
          <w:sz w:val="24"/>
          <w:szCs w:val="24"/>
        </w:rPr>
      </w:pPr>
    </w:p>
    <w:tbl>
      <w:tblPr>
        <w:tblStyle w:val="a2"/>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Default="00837855">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r w:rsidR="00754B7E">
        <w:trPr>
          <w:cantSplit/>
          <w:trHeight w:val="3489"/>
          <w:tblHeader/>
        </w:trPr>
        <w:tc>
          <w:tcPr>
            <w:tcW w:w="10456" w:type="dxa"/>
            <w:vAlign w:val="center"/>
          </w:tcPr>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Equipo Directivo</w:t>
            </w:r>
          </w:p>
          <w:p w:rsidR="00754B7E" w:rsidRDefault="00754B7E">
            <w:pPr>
              <w:jc w:val="both"/>
              <w:rPr>
                <w:rFonts w:ascii="Arial" w:eastAsia="Arial" w:hAnsi="Arial" w:cs="Arial"/>
                <w:color w:val="000000"/>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color w:val="FF0000"/>
                <w:sz w:val="24"/>
                <w:szCs w:val="24"/>
              </w:rPr>
            </w:pPr>
            <w:r>
              <w:rPr>
                <w:rFonts w:ascii="Arial" w:eastAsia="Arial" w:hAnsi="Arial" w:cs="Arial"/>
                <w:sz w:val="24"/>
                <w:szCs w:val="24"/>
              </w:rPr>
              <w:t xml:space="preserve">El equipo directivo procede a la revisión y análisis de la propuesta de plantilla del centro de la Consejería (disponible en el espacio personal de </w:t>
            </w:r>
            <w:hyperlink r:id="rId8">
              <w:r>
                <w:rPr>
                  <w:rFonts w:ascii="Arial" w:eastAsia="Arial" w:hAnsi="Arial" w:cs="Arial"/>
                  <w:color w:val="0563C1"/>
                  <w:sz w:val="24"/>
                  <w:szCs w:val="24"/>
                  <w:u w:val="single"/>
                </w:rPr>
                <w:t>www.educarm.es</w:t>
              </w:r>
            </w:hyperlink>
            <w:r>
              <w:rPr>
                <w:rFonts w:ascii="Arial" w:eastAsia="Arial" w:hAnsi="Arial" w:cs="Arial"/>
                <w:sz w:val="24"/>
                <w:szCs w:val="24"/>
              </w:rPr>
              <w:t xml:space="preserve">) para comprobar si se está en conformidad o por el contrario, si se deben sugerir algunas modificaciones. </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color w:val="FF0000"/>
                <w:sz w:val="24"/>
                <w:szCs w:val="24"/>
              </w:rPr>
            </w:pPr>
            <w:r>
              <w:rPr>
                <w:rFonts w:ascii="Arial" w:eastAsia="Arial" w:hAnsi="Arial" w:cs="Arial"/>
                <w:sz w:val="24"/>
                <w:szCs w:val="24"/>
              </w:rPr>
              <w:t>Comprueba el ajuste de la plantilla a las necesidades del centro.</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color w:val="FF0000"/>
                <w:sz w:val="24"/>
                <w:szCs w:val="24"/>
              </w:rPr>
            </w:pPr>
            <w:r>
              <w:rPr>
                <w:rFonts w:ascii="Arial" w:eastAsia="Arial" w:hAnsi="Arial" w:cs="Arial"/>
                <w:sz w:val="24"/>
                <w:szCs w:val="24"/>
              </w:rPr>
              <w:t>Comprueba, si las hay, las posibles vacantes derivadas de la plantilla prevista que serán objeto de provisión por concurso de traslados.</w:t>
            </w:r>
          </w:p>
          <w:p w:rsidR="00754B7E" w:rsidRDefault="00837855">
            <w:pPr>
              <w:numPr>
                <w:ilvl w:val="0"/>
                <w:numId w:val="5"/>
              </w:numPr>
              <w:pBdr>
                <w:top w:val="nil"/>
                <w:left w:val="nil"/>
                <w:bottom w:val="nil"/>
                <w:right w:val="nil"/>
                <w:between w:val="nil"/>
              </w:pBdr>
              <w:shd w:val="clear" w:color="auto" w:fill="FFFFFF"/>
              <w:ind w:left="397" w:hanging="397"/>
              <w:jc w:val="both"/>
              <w:rPr>
                <w:color w:val="000000"/>
                <w:sz w:val="24"/>
                <w:szCs w:val="24"/>
              </w:rPr>
            </w:pPr>
            <w:r>
              <w:rPr>
                <w:rFonts w:ascii="Arial" w:eastAsia="Arial" w:hAnsi="Arial" w:cs="Arial"/>
                <w:sz w:val="24"/>
                <w:szCs w:val="24"/>
              </w:rPr>
              <w:t xml:space="preserve">Tras el análisis de la propuesta, remite (a través del espacio personal </w:t>
            </w:r>
            <w:hyperlink r:id="rId9">
              <w:r>
                <w:rPr>
                  <w:rFonts w:ascii="Arial" w:eastAsia="Arial" w:hAnsi="Arial" w:cs="Arial"/>
                  <w:color w:val="0563C1"/>
                  <w:sz w:val="24"/>
                  <w:szCs w:val="24"/>
                  <w:u w:val="single"/>
                </w:rPr>
                <w:t>www.educarm.es</w:t>
              </w:r>
            </w:hyperlink>
            <w:r>
              <w:rPr>
                <w:rFonts w:ascii="Arial" w:eastAsia="Arial" w:hAnsi="Arial" w:cs="Arial"/>
                <w:sz w:val="24"/>
                <w:szCs w:val="24"/>
              </w:rPr>
              <w:t xml:space="preserve">) la respuesta, tanto si se trata de su conformidad como de sugerencias de modificaciones en la plantilla. En el caso de presentar sugerencias, se </w:t>
            </w:r>
            <w:r>
              <w:rPr>
                <w:rFonts w:ascii="Arial" w:eastAsia="Arial" w:hAnsi="Arial" w:cs="Arial"/>
                <w:color w:val="000000"/>
                <w:sz w:val="24"/>
                <w:szCs w:val="24"/>
              </w:rPr>
              <w:t>proporcionará la información que justifique los cambios sugeridos con el objeto de que tengan todos los datos para su estudio.</w:t>
            </w:r>
          </w:p>
          <w:p w:rsidR="00754B7E" w:rsidRDefault="00837855">
            <w:pPr>
              <w:numPr>
                <w:ilvl w:val="0"/>
                <w:numId w:val="5"/>
              </w:numPr>
              <w:pBdr>
                <w:top w:val="nil"/>
                <w:left w:val="nil"/>
                <w:bottom w:val="nil"/>
                <w:right w:val="nil"/>
                <w:between w:val="nil"/>
              </w:pBdr>
              <w:shd w:val="clear" w:color="auto" w:fill="FFFFFF"/>
              <w:ind w:left="397" w:hanging="397"/>
              <w:jc w:val="both"/>
              <w:rPr>
                <w:color w:val="000000"/>
                <w:sz w:val="24"/>
                <w:szCs w:val="24"/>
              </w:rPr>
            </w:pPr>
            <w:r>
              <w:rPr>
                <w:rFonts w:ascii="Arial" w:eastAsia="Arial" w:hAnsi="Arial" w:cs="Arial"/>
                <w:sz w:val="24"/>
                <w:szCs w:val="24"/>
              </w:rPr>
              <w:t>Tras la decisión de la Consejería, Jefatura de estudios actualizará la Plantilla de profesorado del centro.</w:t>
            </w:r>
          </w:p>
          <w:p w:rsidR="00754B7E" w:rsidRDefault="00837855">
            <w:pPr>
              <w:shd w:val="clear" w:color="auto" w:fill="FFFFFF"/>
              <w:jc w:val="both"/>
              <w:rPr>
                <w:rFonts w:ascii="Arial" w:eastAsia="Arial" w:hAnsi="Arial" w:cs="Arial"/>
                <w:sz w:val="24"/>
                <w:szCs w:val="24"/>
              </w:rPr>
            </w:pPr>
            <w:r>
              <w:rPr>
                <w:rFonts w:ascii="Arial" w:eastAsia="Arial" w:hAnsi="Arial" w:cs="Arial"/>
                <w:color w:val="000000"/>
              </w:rPr>
              <w:t> </w:t>
            </w:r>
          </w:p>
        </w:tc>
      </w:tr>
    </w:tbl>
    <w:p w:rsidR="00754B7E" w:rsidRDefault="00754B7E">
      <w:pPr>
        <w:spacing w:after="0" w:line="240" w:lineRule="auto"/>
        <w:jc w:val="both"/>
        <w:rPr>
          <w:rFonts w:ascii="Arial" w:eastAsia="Arial" w:hAnsi="Arial" w:cs="Arial"/>
          <w:sz w:val="24"/>
          <w:szCs w:val="24"/>
        </w:rPr>
      </w:pPr>
    </w:p>
    <w:tbl>
      <w:tblPr>
        <w:tblStyle w:val="a3"/>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754B7E" w:rsidTr="00896E46">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Documentos</w:t>
            </w:r>
          </w:p>
        </w:tc>
        <w:tc>
          <w:tcPr>
            <w:tcW w:w="8711" w:type="dxa"/>
            <w:shd w:val="clear" w:color="auto" w:fill="BFBFBF" w:themeFill="background1" w:themeFillShade="BF"/>
            <w:vAlign w:val="center"/>
          </w:tcPr>
          <w:p w:rsidR="00896E46" w:rsidRDefault="00837855" w:rsidP="00896E46">
            <w:pPr>
              <w:numPr>
                <w:ilvl w:val="0"/>
                <w:numId w:val="1"/>
              </w:numPr>
              <w:pBdr>
                <w:top w:val="nil"/>
                <w:left w:val="nil"/>
                <w:bottom w:val="nil"/>
                <w:right w:val="nil"/>
                <w:between w:val="nil"/>
              </w:pBdr>
              <w:spacing w:after="160" w:line="259" w:lineRule="auto"/>
              <w:ind w:left="397" w:hanging="397"/>
              <w:rPr>
                <w:rFonts w:ascii="Arial" w:eastAsia="Arial" w:hAnsi="Arial" w:cs="Arial"/>
                <w:color w:val="000000"/>
                <w:sz w:val="24"/>
                <w:szCs w:val="24"/>
              </w:rPr>
            </w:pPr>
            <w:r>
              <w:rPr>
                <w:rFonts w:ascii="Arial" w:eastAsia="Arial" w:hAnsi="Arial" w:cs="Arial"/>
                <w:color w:val="000000"/>
                <w:sz w:val="24"/>
                <w:szCs w:val="24"/>
              </w:rPr>
              <w:t xml:space="preserve">Plantilla profesorado </w:t>
            </w:r>
          </w:p>
        </w:tc>
      </w:tr>
      <w:tr w:rsidR="00754B7E" w:rsidTr="00896E46">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Registros</w:t>
            </w:r>
          </w:p>
        </w:tc>
        <w:tc>
          <w:tcPr>
            <w:tcW w:w="8711" w:type="dxa"/>
            <w:shd w:val="clear" w:color="auto" w:fill="BFBFBF" w:themeFill="background1" w:themeFillShade="BF"/>
            <w:vAlign w:val="center"/>
          </w:tcPr>
          <w:p w:rsidR="00754B7E" w:rsidRDefault="00754B7E">
            <w:pPr>
              <w:rPr>
                <w:rFonts w:ascii="Arial" w:eastAsia="Arial" w:hAnsi="Arial" w:cs="Arial"/>
              </w:rPr>
            </w:pPr>
          </w:p>
        </w:tc>
      </w:tr>
      <w:tr w:rsidR="00754B7E" w:rsidTr="00896E46">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Documentación externa</w:t>
            </w:r>
          </w:p>
        </w:tc>
        <w:tc>
          <w:tcPr>
            <w:tcW w:w="8711" w:type="dxa"/>
            <w:shd w:val="clear" w:color="auto" w:fill="BFBFBF" w:themeFill="background1" w:themeFillShade="BF"/>
            <w:vAlign w:val="center"/>
          </w:tcPr>
          <w:p w:rsidR="00754B7E" w:rsidRDefault="00837855">
            <w:pPr>
              <w:numPr>
                <w:ilvl w:val="0"/>
                <w:numId w:val="2"/>
              </w:numPr>
              <w:pBdr>
                <w:top w:val="nil"/>
                <w:left w:val="nil"/>
                <w:bottom w:val="nil"/>
                <w:right w:val="nil"/>
                <w:between w:val="nil"/>
              </w:pBdr>
              <w:spacing w:after="160" w:line="259" w:lineRule="auto"/>
              <w:ind w:left="397" w:hanging="397"/>
              <w:rPr>
                <w:rFonts w:ascii="Arial" w:eastAsia="Arial" w:hAnsi="Arial" w:cs="Arial"/>
                <w:color w:val="000000"/>
              </w:rPr>
            </w:pPr>
            <w:r>
              <w:rPr>
                <w:rFonts w:ascii="Arial" w:eastAsia="Arial" w:hAnsi="Arial" w:cs="Arial"/>
                <w:color w:val="000000"/>
                <w:sz w:val="24"/>
                <w:szCs w:val="24"/>
              </w:rPr>
              <w:t>Propuesta de la Consejería en el espacio personal de www.educarm.es</w:t>
            </w:r>
          </w:p>
        </w:tc>
      </w:tr>
    </w:tbl>
    <w:p w:rsidR="00754B7E" w:rsidRDefault="00754B7E">
      <w:pPr>
        <w:spacing w:after="0" w:line="240" w:lineRule="auto"/>
        <w:jc w:val="both"/>
        <w:rPr>
          <w:rFonts w:ascii="Arial" w:eastAsia="Arial" w:hAnsi="Arial" w:cs="Arial"/>
          <w:sz w:val="24"/>
          <w:szCs w:val="24"/>
        </w:rPr>
      </w:pPr>
    </w:p>
    <w:tbl>
      <w:tblPr>
        <w:tblStyle w:val="a4"/>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rHeight w:val="1851"/>
          <w:tblHeader/>
        </w:trPr>
        <w:tc>
          <w:tcPr>
            <w:tcW w:w="10456" w:type="dxa"/>
            <w:vAlign w:val="center"/>
          </w:tcPr>
          <w:p w:rsidR="00754B7E" w:rsidRDefault="00837855">
            <w:pPr>
              <w:jc w:val="center"/>
              <w:rPr>
                <w:rFonts w:ascii="Arial" w:eastAsia="Arial" w:hAnsi="Arial" w:cs="Arial"/>
                <w:b/>
                <w:sz w:val="36"/>
                <w:szCs w:val="36"/>
              </w:rPr>
            </w:pPr>
            <w:r>
              <w:rPr>
                <w:rFonts w:ascii="Arial" w:eastAsia="Arial" w:hAnsi="Arial" w:cs="Arial"/>
                <w:b/>
                <w:color w:val="FF0000"/>
                <w:sz w:val="36"/>
                <w:szCs w:val="36"/>
              </w:rPr>
              <w:lastRenderedPageBreak/>
              <w:t xml:space="preserve">PREVISIONES Y MATRICULACIÓN DEL ALUMNADO  </w:t>
            </w:r>
          </w:p>
        </w:tc>
      </w:tr>
    </w:tbl>
    <w:tbl>
      <w:tblPr>
        <w:tblStyle w:val="a5"/>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754B7E" w:rsidRDefault="00837855">
            <w:pPr>
              <w:jc w:val="both"/>
              <w:rPr>
                <w:rFonts w:ascii="Arial" w:eastAsia="Arial" w:hAnsi="Arial" w:cs="Arial"/>
                <w:color w:val="FF0000"/>
              </w:rPr>
            </w:pPr>
            <w:r>
              <w:rPr>
                <w:rFonts w:ascii="Arial" w:eastAsia="Arial" w:hAnsi="Arial" w:cs="Arial"/>
              </w:rPr>
              <w:t>Determinar el número de alumnos y unidades previstas para el siguiente curso para informar al Servicio de Planificación Educativa.  Confirmar las diferentes materias optativas, itinerarios, modalidades,.. elegidas por los alumnos para la configuración de las unidades/grupos.</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Equipo Directivo.</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Equipo Directivo, Orientadora, PTSC y Tutores</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De febrero a mayo (tras los resultados de la segunda evaluación)</w:t>
            </w:r>
          </w:p>
        </w:tc>
      </w:tr>
    </w:tbl>
    <w:p w:rsidR="00754B7E" w:rsidRDefault="00754B7E">
      <w:pPr>
        <w:spacing w:after="0" w:line="240" w:lineRule="auto"/>
        <w:jc w:val="both"/>
        <w:rPr>
          <w:rFonts w:ascii="Arial" w:eastAsia="Arial" w:hAnsi="Arial" w:cs="Arial"/>
          <w:sz w:val="24"/>
          <w:szCs w:val="24"/>
        </w:rPr>
      </w:pPr>
    </w:p>
    <w:tbl>
      <w:tblPr>
        <w:tblStyle w:val="a6"/>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Default="00837855">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r w:rsidR="00754B7E">
        <w:trPr>
          <w:cantSplit/>
          <w:trHeight w:val="3489"/>
          <w:tblHeader/>
        </w:trPr>
        <w:tc>
          <w:tcPr>
            <w:tcW w:w="10456" w:type="dxa"/>
            <w:vAlign w:val="center"/>
          </w:tcPr>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Jefatura de Estudios</w:t>
            </w:r>
          </w:p>
          <w:p w:rsidR="00754B7E" w:rsidRDefault="00754B7E">
            <w:pPr>
              <w:jc w:val="both"/>
              <w:rPr>
                <w:rFonts w:ascii="Arial" w:eastAsia="Arial" w:hAnsi="Arial" w:cs="Arial"/>
                <w:color w:val="000000"/>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sz w:val="24"/>
                <w:szCs w:val="24"/>
              </w:rPr>
              <w:t xml:space="preserve">Tras la celebración de las sesiones de la </w:t>
            </w:r>
            <w:r>
              <w:rPr>
                <w:rFonts w:ascii="Arial" w:eastAsia="Arial" w:hAnsi="Arial" w:cs="Arial"/>
                <w:b/>
                <w:sz w:val="24"/>
                <w:szCs w:val="24"/>
              </w:rPr>
              <w:t>segunda evaluación</w:t>
            </w:r>
            <w:r>
              <w:rPr>
                <w:rFonts w:ascii="Arial" w:eastAsia="Arial" w:hAnsi="Arial" w:cs="Arial"/>
                <w:sz w:val="24"/>
                <w:szCs w:val="24"/>
              </w:rPr>
              <w:t xml:space="preserve">, solicita a los tutores de cada grupo, que cumplimenten la hoja de </w:t>
            </w:r>
            <w:r>
              <w:rPr>
                <w:rFonts w:ascii="Arial" w:eastAsia="Arial" w:hAnsi="Arial" w:cs="Arial"/>
                <w:b/>
                <w:sz w:val="24"/>
                <w:szCs w:val="24"/>
              </w:rPr>
              <w:t xml:space="preserve">Plantilla de recogida de datos de previsiones de matrícula </w:t>
            </w:r>
            <w:r>
              <w:rPr>
                <w:rFonts w:ascii="Arial" w:eastAsia="Arial" w:hAnsi="Arial" w:cs="Arial"/>
                <w:sz w:val="24"/>
                <w:szCs w:val="24"/>
              </w:rPr>
              <w:t>para el curso siguiente. Dicha plantilla se encuentra disponible en el aula virtual en el curso Jefatura de Estudios e incluye los alumnos que previsiblemente van a promocionar de curso, o van a repetir, además de observaciones tales como cambio/abandono de centro, propuestos para PMAR, cambio de modalidad/itinerario,…</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sz w:val="24"/>
                <w:szCs w:val="24"/>
              </w:rPr>
              <w:t>De acuerdo a esas previsiones, Jefatura de Estudios organiza a los alumnos en cada nivel y programa/enseñanza, calculando el número de alumnos que habrá en cada nivel/grupo para así prever las posibles vacantes que pueden ser  ofertadas en el proceso de admisión para el curso siguiente.</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sz w:val="24"/>
                <w:szCs w:val="24"/>
              </w:rPr>
              <w:t>Revisa y actualiza los impresos que se incluyen en la matrícula.</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color w:val="FF0000"/>
                <w:sz w:val="24"/>
                <w:szCs w:val="24"/>
              </w:rPr>
            </w:pPr>
            <w:r>
              <w:rPr>
                <w:rFonts w:ascii="Arial" w:eastAsia="Arial" w:hAnsi="Arial" w:cs="Arial"/>
                <w:sz w:val="24"/>
                <w:szCs w:val="24"/>
              </w:rPr>
              <w:t>Prepara guión, junto a la Orientadora, de las sesiones de tutoría dedicadas a la información sobre la matriculación y orientación académica.</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sz w:val="24"/>
                <w:szCs w:val="24"/>
              </w:rPr>
              <w:t>A primeros de mayo, entrega sobre de matrícula a los alumnos junto con circular informativa a las familias. Durante el plazo de matriculación, las familias que soliciten entrada/salida del programa plurilingüe deben entregar en la secretaría del centro, el impreso Solicitud de entrada/salida del programa plurilingüe.</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sz w:val="24"/>
                <w:szCs w:val="24"/>
              </w:rPr>
              <w:t>Finalizado el plazo de entrega de matrículas, Jefatura de estudios elabora el documento de Previsiones de matrícula para el curso siguiente.</w:t>
            </w:r>
          </w:p>
          <w:p w:rsidR="00754B7E" w:rsidRDefault="00754B7E">
            <w:pPr>
              <w:pBdr>
                <w:top w:val="nil"/>
                <w:left w:val="nil"/>
                <w:bottom w:val="nil"/>
                <w:right w:val="nil"/>
                <w:between w:val="nil"/>
              </w:pBdr>
              <w:jc w:val="both"/>
              <w:rPr>
                <w:rFonts w:ascii="Arial" w:eastAsia="Arial" w:hAnsi="Arial" w:cs="Arial"/>
                <w:sz w:val="24"/>
                <w:szCs w:val="24"/>
              </w:rPr>
            </w:pPr>
          </w:p>
        </w:tc>
      </w:tr>
    </w:tbl>
    <w:p w:rsidR="00754B7E" w:rsidRDefault="00754B7E">
      <w:pPr>
        <w:spacing w:after="0" w:line="240" w:lineRule="auto"/>
        <w:jc w:val="both"/>
        <w:rPr>
          <w:rFonts w:ascii="Arial" w:eastAsia="Arial" w:hAnsi="Arial" w:cs="Arial"/>
          <w:sz w:val="24"/>
          <w:szCs w:val="24"/>
        </w:rPr>
      </w:pPr>
    </w:p>
    <w:tbl>
      <w:tblPr>
        <w:tblStyle w:val="a7"/>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Documentos</w:t>
            </w:r>
          </w:p>
        </w:tc>
        <w:tc>
          <w:tcPr>
            <w:tcW w:w="8711" w:type="dxa"/>
            <w:shd w:val="clear" w:color="auto" w:fill="D9D9D9"/>
            <w:vAlign w:val="center"/>
          </w:tcPr>
          <w:p w:rsidR="00754B7E" w:rsidRPr="003C444B" w:rsidRDefault="00837855">
            <w:pPr>
              <w:numPr>
                <w:ilvl w:val="0"/>
                <w:numId w:val="1"/>
              </w:numPr>
              <w:pBdr>
                <w:top w:val="nil"/>
                <w:left w:val="nil"/>
                <w:bottom w:val="nil"/>
                <w:right w:val="nil"/>
                <w:between w:val="nil"/>
              </w:pBdr>
              <w:spacing w:line="259" w:lineRule="auto"/>
              <w:ind w:left="397" w:hanging="397"/>
              <w:rPr>
                <w:rFonts w:ascii="Arial" w:eastAsia="Arial" w:hAnsi="Arial" w:cs="Arial"/>
                <w:sz w:val="24"/>
                <w:szCs w:val="24"/>
              </w:rPr>
            </w:pPr>
            <w:r w:rsidRPr="003C444B">
              <w:rPr>
                <w:rFonts w:ascii="Arial" w:eastAsia="Arial" w:hAnsi="Arial" w:cs="Arial"/>
                <w:sz w:val="24"/>
                <w:szCs w:val="24"/>
              </w:rPr>
              <w:t>Plantilla de recogida de datos Previsiones de matrícula</w:t>
            </w:r>
          </w:p>
          <w:p w:rsidR="00754B7E" w:rsidRPr="003C444B" w:rsidRDefault="00837855">
            <w:pPr>
              <w:numPr>
                <w:ilvl w:val="0"/>
                <w:numId w:val="1"/>
              </w:numPr>
              <w:pBdr>
                <w:top w:val="nil"/>
                <w:left w:val="nil"/>
                <w:bottom w:val="nil"/>
                <w:right w:val="nil"/>
                <w:between w:val="nil"/>
              </w:pBdr>
              <w:spacing w:line="259" w:lineRule="auto"/>
              <w:ind w:left="397" w:hanging="397"/>
              <w:rPr>
                <w:rFonts w:ascii="Arial" w:eastAsia="Arial" w:hAnsi="Arial" w:cs="Arial"/>
                <w:sz w:val="24"/>
                <w:szCs w:val="24"/>
              </w:rPr>
            </w:pPr>
            <w:r w:rsidRPr="003C444B">
              <w:rPr>
                <w:rFonts w:ascii="Arial" w:eastAsia="Arial" w:hAnsi="Arial" w:cs="Arial"/>
                <w:sz w:val="24"/>
                <w:szCs w:val="24"/>
              </w:rPr>
              <w:t>Solicitud de entrada/salida programa plurilingüe</w:t>
            </w:r>
          </w:p>
          <w:p w:rsidR="00754B7E" w:rsidRPr="003C444B" w:rsidRDefault="00837855">
            <w:pPr>
              <w:numPr>
                <w:ilvl w:val="0"/>
                <w:numId w:val="1"/>
              </w:numPr>
              <w:pBdr>
                <w:top w:val="nil"/>
                <w:left w:val="nil"/>
                <w:bottom w:val="nil"/>
                <w:right w:val="nil"/>
                <w:between w:val="nil"/>
              </w:pBdr>
              <w:spacing w:line="259" w:lineRule="auto"/>
              <w:ind w:left="397" w:hanging="397"/>
              <w:rPr>
                <w:rFonts w:ascii="Arial" w:eastAsia="Arial" w:hAnsi="Arial" w:cs="Arial"/>
                <w:sz w:val="24"/>
                <w:szCs w:val="24"/>
              </w:rPr>
            </w:pPr>
            <w:r w:rsidRPr="003C444B">
              <w:rPr>
                <w:rFonts w:ascii="Arial" w:eastAsia="Arial" w:hAnsi="Arial" w:cs="Arial"/>
                <w:sz w:val="24"/>
                <w:szCs w:val="24"/>
              </w:rPr>
              <w:t xml:space="preserve">Instrucciones de cumplimentación de matrícula </w:t>
            </w:r>
          </w:p>
          <w:p w:rsidR="00754B7E" w:rsidRDefault="00837855">
            <w:pPr>
              <w:numPr>
                <w:ilvl w:val="0"/>
                <w:numId w:val="1"/>
              </w:numPr>
              <w:pBdr>
                <w:top w:val="nil"/>
                <w:left w:val="nil"/>
                <w:bottom w:val="nil"/>
                <w:right w:val="nil"/>
                <w:between w:val="nil"/>
              </w:pBdr>
              <w:spacing w:after="160" w:line="259" w:lineRule="auto"/>
              <w:ind w:left="397" w:hanging="397"/>
              <w:rPr>
                <w:rFonts w:ascii="Arial" w:eastAsia="Arial" w:hAnsi="Arial" w:cs="Arial"/>
                <w:color w:val="000000"/>
                <w:sz w:val="24"/>
                <w:szCs w:val="24"/>
              </w:rPr>
            </w:pPr>
            <w:r w:rsidRPr="003C444B">
              <w:rPr>
                <w:rFonts w:ascii="Arial" w:eastAsia="Arial" w:hAnsi="Arial" w:cs="Arial"/>
                <w:sz w:val="24"/>
                <w:szCs w:val="24"/>
              </w:rPr>
              <w:t>Circular para las familias sobre matriculación</w:t>
            </w:r>
            <w:r>
              <w:rPr>
                <w:rFonts w:ascii="Arial" w:eastAsia="Arial" w:hAnsi="Arial" w:cs="Arial"/>
                <w:color w:val="FF0000"/>
                <w:sz w:val="24"/>
                <w:szCs w:val="24"/>
              </w:rPr>
              <w:t xml:space="preserve"> </w:t>
            </w: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Registros</w:t>
            </w:r>
          </w:p>
        </w:tc>
        <w:tc>
          <w:tcPr>
            <w:tcW w:w="8711" w:type="dxa"/>
            <w:shd w:val="clear" w:color="auto" w:fill="D9D9D9"/>
            <w:vAlign w:val="center"/>
          </w:tcPr>
          <w:p w:rsidR="00754B7E" w:rsidRPr="003C444B" w:rsidRDefault="00754B7E">
            <w:pPr>
              <w:rPr>
                <w:rFonts w:ascii="Arial" w:eastAsia="Arial" w:hAnsi="Arial" w:cs="Arial"/>
              </w:rPr>
            </w:pP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Documentación externa</w:t>
            </w:r>
          </w:p>
        </w:tc>
        <w:tc>
          <w:tcPr>
            <w:tcW w:w="8711" w:type="dxa"/>
            <w:shd w:val="clear" w:color="auto" w:fill="D9D9D9"/>
            <w:vAlign w:val="center"/>
          </w:tcPr>
          <w:p w:rsidR="00754B7E" w:rsidRPr="003C444B" w:rsidRDefault="00837855">
            <w:pPr>
              <w:numPr>
                <w:ilvl w:val="0"/>
                <w:numId w:val="2"/>
              </w:numPr>
              <w:pBdr>
                <w:top w:val="nil"/>
                <w:left w:val="nil"/>
                <w:bottom w:val="nil"/>
                <w:right w:val="nil"/>
                <w:between w:val="nil"/>
              </w:pBdr>
              <w:spacing w:after="160" w:line="259" w:lineRule="auto"/>
              <w:ind w:left="397" w:hanging="397"/>
              <w:rPr>
                <w:rFonts w:ascii="Arial" w:eastAsia="Arial" w:hAnsi="Arial" w:cs="Arial"/>
              </w:rPr>
            </w:pPr>
            <w:r w:rsidRPr="003C444B">
              <w:rPr>
                <w:rFonts w:ascii="Arial" w:eastAsia="Arial" w:hAnsi="Arial" w:cs="Arial"/>
                <w:sz w:val="24"/>
                <w:szCs w:val="24"/>
              </w:rPr>
              <w:t>Listados de admitidos y no admitidos en ADA</w:t>
            </w:r>
          </w:p>
          <w:p w:rsidR="00754B7E" w:rsidRPr="003C444B" w:rsidRDefault="00754B7E">
            <w:pPr>
              <w:jc w:val="both"/>
              <w:rPr>
                <w:rFonts w:ascii="Arial" w:eastAsia="Arial" w:hAnsi="Arial" w:cs="Arial"/>
              </w:rPr>
            </w:pPr>
          </w:p>
        </w:tc>
      </w:tr>
    </w:tbl>
    <w:p w:rsidR="00754B7E" w:rsidRDefault="00754B7E">
      <w:pPr>
        <w:spacing w:after="0" w:line="240" w:lineRule="auto"/>
        <w:jc w:val="both"/>
        <w:rPr>
          <w:rFonts w:ascii="Arial" w:eastAsia="Arial" w:hAnsi="Arial" w:cs="Arial"/>
          <w:sz w:val="24"/>
          <w:szCs w:val="24"/>
        </w:rPr>
      </w:pPr>
    </w:p>
    <w:tbl>
      <w:tblPr>
        <w:tblStyle w:val="a8"/>
        <w:tblpPr w:leftFromText="141" w:rightFromText="141" w:vertAnchor="text" w:horzAnchor="margin" w:tblpY="222"/>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312173" w:rsidTr="00312173">
        <w:trPr>
          <w:cantSplit/>
          <w:trHeight w:val="1851"/>
          <w:tblHeader/>
        </w:trPr>
        <w:tc>
          <w:tcPr>
            <w:tcW w:w="10456" w:type="dxa"/>
            <w:gridSpan w:val="2"/>
            <w:vAlign w:val="center"/>
          </w:tcPr>
          <w:p w:rsidR="00312173" w:rsidRDefault="00312173" w:rsidP="00312173">
            <w:pPr>
              <w:jc w:val="center"/>
              <w:rPr>
                <w:rFonts w:ascii="Arial" w:eastAsia="Arial" w:hAnsi="Arial" w:cs="Arial"/>
                <w:b/>
                <w:sz w:val="36"/>
                <w:szCs w:val="36"/>
              </w:rPr>
            </w:pPr>
            <w:r>
              <w:rPr>
                <w:rFonts w:ascii="Arial" w:eastAsia="Arial" w:hAnsi="Arial" w:cs="Arial"/>
                <w:b/>
                <w:color w:val="FF0000"/>
                <w:sz w:val="36"/>
                <w:szCs w:val="36"/>
              </w:rPr>
              <w:lastRenderedPageBreak/>
              <w:t xml:space="preserve">REPARTO DE HORAS EN LOS DEPARTAMENTOS </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Distribuir las horas lectivas necesarias en cada uno de los departamentos didácticos para calcular y cuadrar el cupo asignado</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Dirección</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Equipo Directivo y Coordinador de SELE (estructura/horas ANL programa plurilingüe)</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De mayo a julio</w:t>
            </w:r>
          </w:p>
        </w:tc>
      </w:tr>
    </w:tbl>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tbl>
      <w:tblPr>
        <w:tblStyle w:val="a9"/>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Default="00837855">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r w:rsidR="00754B7E">
        <w:trPr>
          <w:cantSplit/>
          <w:trHeight w:val="3489"/>
          <w:tblHeader/>
        </w:trPr>
        <w:tc>
          <w:tcPr>
            <w:tcW w:w="10456" w:type="dxa"/>
            <w:vAlign w:val="center"/>
          </w:tcPr>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Equipo Directivo</w:t>
            </w:r>
          </w:p>
          <w:p w:rsidR="00754B7E" w:rsidRDefault="00754B7E">
            <w:pPr>
              <w:jc w:val="both"/>
              <w:rPr>
                <w:rFonts w:ascii="Arial" w:eastAsia="Arial" w:hAnsi="Arial" w:cs="Arial"/>
                <w:color w:val="000000"/>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b/>
                <w:sz w:val="24"/>
                <w:szCs w:val="24"/>
              </w:rPr>
            </w:pPr>
            <w:r>
              <w:rPr>
                <w:rFonts w:ascii="Arial" w:eastAsia="Arial" w:hAnsi="Arial" w:cs="Arial"/>
              </w:rPr>
              <w:t xml:space="preserve">A partir de la recogida de datos de matrícula y de las previsiones de grupos/materias, Jefatura de Estudios elabora el documento de previsiones </w:t>
            </w:r>
            <w:r>
              <w:rPr>
                <w:rFonts w:ascii="Arial" w:eastAsia="Arial" w:hAnsi="Arial" w:cs="Arial"/>
                <w:b/>
              </w:rPr>
              <w:t>Grupos.</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rPr>
            </w:pPr>
            <w:r>
              <w:rPr>
                <w:rFonts w:ascii="Arial" w:eastAsia="Arial" w:hAnsi="Arial" w:cs="Arial"/>
              </w:rPr>
              <w:t>En Claustro final de curso, se informa de las previsiones de grupos para el curso siguiente.</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En julio, Jefatura de Estudios elabora el documento</w:t>
            </w:r>
            <w:r>
              <w:rPr>
                <w:rFonts w:ascii="Arial" w:eastAsia="Arial" w:hAnsi="Arial" w:cs="Arial"/>
                <w:color w:val="FF0000"/>
              </w:rPr>
              <w:t xml:space="preserve"> </w:t>
            </w:r>
            <w:r>
              <w:rPr>
                <w:rFonts w:ascii="Arial" w:eastAsia="Arial" w:hAnsi="Arial" w:cs="Arial"/>
                <w:b/>
              </w:rPr>
              <w:t xml:space="preserve">Reparto horas del departamento </w:t>
            </w:r>
            <w:r>
              <w:rPr>
                <w:rFonts w:ascii="Arial" w:eastAsia="Arial" w:hAnsi="Arial" w:cs="Arial"/>
              </w:rPr>
              <w:t xml:space="preserve">en las que reparte las horas lectivas en cada uno de ellos, intentando cuadrar a  20 horas a los profesores. Comprueba que el cupo distribuido concuerda con el cupo asignado por la Consejería. </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Para la asignación de las horas dedicadas a la Jefatura de departamento se ha establecido el siguiente criterio objetivo. Se tienen en cuenta 2 variables: Nº profesores que componen el departamento, en el curso inmediatamente anterior al actual y Nº asignaturas diferentes a cargo del departamento. Se multiplican las 2 variables y se encuadra en las siguientes franjas equidistantes: Entre 10 y 50= 2horas, Entre 50 y 90= 3 horas y Entre 90 y 130 = 4 horas</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Para la asignación de las horas de reducción para profesores del SELE, se ha establecido el siguiente criterio: la suma del nº de ANL que cada profesor imparte junto con el nº de esas ANL que son de nueva incorporación al programa. Según el resultado se han distribuido en 2 tramos: Entre  1 y 5= 1 hora y Entre 6 y 10= 2 horas</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sz w:val="24"/>
                <w:szCs w:val="24"/>
              </w:rPr>
              <w:t xml:space="preserve">Para el </w:t>
            </w:r>
            <w:r>
              <w:rPr>
                <w:rFonts w:ascii="Arial" w:eastAsia="Arial" w:hAnsi="Arial" w:cs="Arial"/>
              </w:rPr>
              <w:t>resto de reducciones, correspondientes a los coordinadores, responsables de programas,… se asignan en función de las prioridades que establece nuestro PE y el volumen de trabajo estimado en cada una de las funciones.</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Dirección traslada a la Consejería los nuevos jefes de departamento, si los hubiera.</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 xml:space="preserve">Dirección notifica, a través de la zona personal </w:t>
            </w:r>
            <w:hyperlink r:id="rId10">
              <w:r>
                <w:rPr>
                  <w:rFonts w:ascii="Arial" w:eastAsia="Arial" w:hAnsi="Arial" w:cs="Arial"/>
                  <w:color w:val="0563C1"/>
                  <w:u w:val="single"/>
                </w:rPr>
                <w:t>www.educarm.es</w:t>
              </w:r>
            </w:hyperlink>
            <w:r>
              <w:rPr>
                <w:rFonts w:ascii="Arial" w:eastAsia="Arial" w:hAnsi="Arial" w:cs="Arial"/>
              </w:rPr>
              <w:t xml:space="preserve"> la asignación del RMI y el nombramiento de los coordinadores de Prevención de Riesgos Laborales y de PRADO.</w:t>
            </w:r>
          </w:p>
          <w:p w:rsidR="00754B7E" w:rsidRDefault="00754B7E">
            <w:pPr>
              <w:pBdr>
                <w:top w:val="nil"/>
                <w:left w:val="nil"/>
                <w:bottom w:val="nil"/>
                <w:right w:val="nil"/>
                <w:between w:val="nil"/>
              </w:pBdr>
              <w:jc w:val="both"/>
              <w:rPr>
                <w:rFonts w:ascii="Arial" w:eastAsia="Arial" w:hAnsi="Arial" w:cs="Arial"/>
                <w:sz w:val="24"/>
                <w:szCs w:val="24"/>
              </w:rPr>
            </w:pPr>
          </w:p>
        </w:tc>
      </w:tr>
    </w:tbl>
    <w:tbl>
      <w:tblPr>
        <w:tblStyle w:val="aa"/>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754B7E" w:rsidTr="00C04417">
        <w:trPr>
          <w:cantSplit/>
          <w:trHeight w:val="1249"/>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Documentos</w:t>
            </w:r>
          </w:p>
        </w:tc>
        <w:tc>
          <w:tcPr>
            <w:tcW w:w="8711" w:type="dxa"/>
            <w:shd w:val="clear" w:color="auto" w:fill="D9D9D9"/>
            <w:vAlign w:val="center"/>
          </w:tcPr>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Grupos</w:t>
            </w:r>
          </w:p>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Reparto horas del departamento</w:t>
            </w:r>
          </w:p>
          <w:p w:rsidR="00754B7E" w:rsidRDefault="00837855">
            <w:pPr>
              <w:numPr>
                <w:ilvl w:val="0"/>
                <w:numId w:val="1"/>
              </w:numPr>
              <w:pBdr>
                <w:top w:val="nil"/>
                <w:left w:val="nil"/>
                <w:bottom w:val="nil"/>
                <w:right w:val="nil"/>
                <w:between w:val="nil"/>
              </w:pBdr>
              <w:spacing w:after="160" w:line="259" w:lineRule="auto"/>
              <w:ind w:left="397" w:hanging="397"/>
              <w:rPr>
                <w:rFonts w:ascii="Arial" w:eastAsia="Arial" w:hAnsi="Arial" w:cs="Arial"/>
                <w:color w:val="000000"/>
                <w:sz w:val="24"/>
                <w:szCs w:val="24"/>
              </w:rPr>
            </w:pPr>
            <w:r>
              <w:rPr>
                <w:rFonts w:ascii="Arial" w:eastAsia="Arial" w:hAnsi="Arial" w:cs="Arial"/>
                <w:color w:val="000000"/>
                <w:sz w:val="24"/>
                <w:szCs w:val="24"/>
              </w:rPr>
              <w:t>Estructura Plurilingüe</w:t>
            </w: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Registros</w:t>
            </w:r>
          </w:p>
        </w:tc>
        <w:tc>
          <w:tcPr>
            <w:tcW w:w="8711" w:type="dxa"/>
            <w:shd w:val="clear" w:color="auto" w:fill="D9D9D9"/>
            <w:vAlign w:val="center"/>
          </w:tcPr>
          <w:p w:rsidR="00754B7E" w:rsidRDefault="00754B7E">
            <w:pPr>
              <w:rPr>
                <w:rFonts w:ascii="Arial" w:eastAsia="Arial" w:hAnsi="Arial" w:cs="Arial"/>
                <w:color w:val="FF0000"/>
              </w:rPr>
            </w:pP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lastRenderedPageBreak/>
              <w:t>Documentación externa</w:t>
            </w:r>
          </w:p>
        </w:tc>
        <w:tc>
          <w:tcPr>
            <w:tcW w:w="8711" w:type="dxa"/>
            <w:shd w:val="clear" w:color="auto" w:fill="D9D9D9"/>
            <w:vAlign w:val="center"/>
          </w:tcPr>
          <w:p w:rsidR="00754B7E" w:rsidRDefault="00837855">
            <w:pPr>
              <w:numPr>
                <w:ilvl w:val="0"/>
                <w:numId w:val="2"/>
              </w:numPr>
              <w:pBdr>
                <w:top w:val="nil"/>
                <w:left w:val="nil"/>
                <w:bottom w:val="nil"/>
                <w:right w:val="nil"/>
                <w:between w:val="nil"/>
              </w:pBdr>
              <w:spacing w:after="160" w:line="259" w:lineRule="auto"/>
              <w:ind w:left="397" w:hanging="397"/>
              <w:jc w:val="both"/>
              <w:rPr>
                <w:rFonts w:ascii="Arial" w:eastAsia="Arial" w:hAnsi="Arial" w:cs="Arial"/>
                <w:color w:val="FF0000"/>
                <w:sz w:val="24"/>
                <w:szCs w:val="24"/>
              </w:rPr>
            </w:pPr>
            <w:r>
              <w:rPr>
                <w:rFonts w:ascii="Arial" w:eastAsia="Arial" w:hAnsi="Arial" w:cs="Arial"/>
                <w:color w:val="000000"/>
                <w:sz w:val="24"/>
                <w:szCs w:val="24"/>
              </w:rPr>
              <w:t xml:space="preserve">Orden de 12 de julio de 2016, de la Consejería de Educación y Universidades, por la que se establece el procedimiento para la dotación de personal a los centros públicos que imparten Educación Secundaria y Formación Profesional de Grado Superior en la Comunidad Autónoma de la Región de Murcia. </w:t>
            </w:r>
          </w:p>
        </w:tc>
      </w:tr>
    </w:tbl>
    <w:p w:rsidR="00754B7E" w:rsidRDefault="00754B7E">
      <w:pPr>
        <w:spacing w:after="0" w:line="240" w:lineRule="auto"/>
        <w:jc w:val="both"/>
        <w:rPr>
          <w:rFonts w:ascii="Arial" w:eastAsia="Arial" w:hAnsi="Arial" w:cs="Arial"/>
          <w:sz w:val="24"/>
          <w:szCs w:val="24"/>
        </w:rPr>
      </w:pPr>
    </w:p>
    <w:tbl>
      <w:tblPr>
        <w:tblStyle w:val="ab"/>
        <w:tblpPr w:leftFromText="141" w:rightFromText="141" w:vertAnchor="text" w:horzAnchor="margin" w:tblpY="186"/>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312173" w:rsidTr="00312173">
        <w:trPr>
          <w:cantSplit/>
          <w:trHeight w:val="1851"/>
          <w:tblHeader/>
        </w:trPr>
        <w:tc>
          <w:tcPr>
            <w:tcW w:w="10456" w:type="dxa"/>
            <w:gridSpan w:val="2"/>
            <w:vAlign w:val="center"/>
          </w:tcPr>
          <w:p w:rsidR="00312173" w:rsidRDefault="00312173" w:rsidP="00312173">
            <w:pPr>
              <w:jc w:val="center"/>
              <w:rPr>
                <w:rFonts w:ascii="Arial" w:eastAsia="Arial" w:hAnsi="Arial" w:cs="Arial"/>
                <w:b/>
                <w:sz w:val="36"/>
                <w:szCs w:val="36"/>
              </w:rPr>
            </w:pPr>
            <w:r>
              <w:rPr>
                <w:rFonts w:ascii="Arial" w:eastAsia="Arial" w:hAnsi="Arial" w:cs="Arial"/>
                <w:b/>
                <w:color w:val="FF0000"/>
                <w:sz w:val="36"/>
                <w:szCs w:val="36"/>
              </w:rPr>
              <w:t xml:space="preserve">MATRICULACIÓN DEL ALUMNADO NUEVO Y GRUPOS </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312173" w:rsidRDefault="00312173" w:rsidP="00312173">
            <w:pPr>
              <w:jc w:val="both"/>
              <w:rPr>
                <w:rFonts w:ascii="Arial" w:eastAsia="Arial" w:hAnsi="Arial" w:cs="Arial"/>
                <w:color w:val="FF0000"/>
              </w:rPr>
            </w:pPr>
            <w:r>
              <w:rPr>
                <w:rFonts w:ascii="Arial" w:eastAsia="Arial" w:hAnsi="Arial" w:cs="Arial"/>
              </w:rPr>
              <w:t>Realizar la matriculación del alumnado nuevo y organizar los grupos para el curso siguiente</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Equipo Directivo.</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Equipo Directivo, Secretaría, Orientadora, PTSC, Tutores y Coordinador del SELE</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Desde mayo hasta julio (según plazo establecido en la Resolución de la admisión de alumnado de nueva incorporación al centro)</w:t>
            </w:r>
          </w:p>
        </w:tc>
      </w:tr>
    </w:tbl>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tbl>
      <w:tblPr>
        <w:tblStyle w:val="ac"/>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Default="00837855">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r w:rsidR="00754B7E">
        <w:trPr>
          <w:cantSplit/>
          <w:trHeight w:val="3489"/>
          <w:tblHeader/>
        </w:trPr>
        <w:tc>
          <w:tcPr>
            <w:tcW w:w="10456" w:type="dxa"/>
            <w:vAlign w:val="center"/>
          </w:tcPr>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Jefatura de Estudios</w:t>
            </w:r>
          </w:p>
          <w:p w:rsidR="00754B7E" w:rsidRDefault="00754B7E">
            <w:pPr>
              <w:jc w:val="both"/>
              <w:rPr>
                <w:rFonts w:ascii="Arial" w:eastAsia="Arial" w:hAnsi="Arial" w:cs="Arial"/>
                <w:color w:val="000000"/>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rPr>
            </w:pPr>
            <w:r>
              <w:rPr>
                <w:rFonts w:ascii="Arial" w:eastAsia="Arial" w:hAnsi="Arial" w:cs="Arial"/>
              </w:rPr>
              <w:t>Durante el mes de abril, revisa y actualiza las instrucciones de cumplimentación de matrícula: impresos de matrícula, recibo de pago del seguro escolar, autorización de imágenes, autorización de salida alumnos de Bachillerato, normas del centro, solicitud de convalidación alumnos PHI. Incluye agenda personalizada del centro.</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rPr>
            </w:pPr>
            <w:r>
              <w:rPr>
                <w:rFonts w:ascii="Arial" w:eastAsia="Arial" w:hAnsi="Arial" w:cs="Arial"/>
              </w:rPr>
              <w:t xml:space="preserve">Elabora con Secretaría un calendario de matriculación con cita previa </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rPr>
            </w:pPr>
            <w:r>
              <w:rPr>
                <w:rFonts w:ascii="Arial" w:eastAsia="Arial" w:hAnsi="Arial" w:cs="Arial"/>
              </w:rPr>
              <w:t>Prepara circular para las familias.</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rPr>
            </w:pPr>
            <w:r>
              <w:rPr>
                <w:rFonts w:ascii="Arial" w:eastAsia="Arial" w:hAnsi="Arial" w:cs="Arial"/>
              </w:rPr>
              <w:t>Solicita al AMPA si quiere incluir documentación (circular, domiciliación socios AMPA,..)</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rPr>
            </w:pPr>
            <w:r>
              <w:rPr>
                <w:rFonts w:ascii="Arial" w:eastAsia="Arial" w:hAnsi="Arial" w:cs="Arial"/>
              </w:rPr>
              <w:t>Extrae la información relevante de los documentos Información alumnos colegios de primaria aportada por los colegios adscritos al centro</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rPr>
            </w:pPr>
            <w:r>
              <w:rPr>
                <w:rFonts w:ascii="Arial" w:eastAsia="Arial" w:hAnsi="Arial" w:cs="Arial"/>
              </w:rPr>
              <w:t>Finalizado el plazo de matrícula, mecaniza en archivo de excel Matriculaciones  todas las matrículas del alumnado de nueva incorporación y ajusta la hoja de Previsiones de matrícula</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rPr>
            </w:pPr>
            <w:r>
              <w:rPr>
                <w:rFonts w:ascii="Arial" w:eastAsia="Arial" w:hAnsi="Arial" w:cs="Arial"/>
              </w:rPr>
              <w:t xml:space="preserve">Asigna grupo a los alumnos teniendo en cuenta los programas y optativas, distribución equitativa de alumnado acnee,... Además, tiene en cuenta las propuestas de los equipos docentes incluídas en las actas de la sesión de la evaluación final: alumnos que no deberían ir juntos, hermanos en la misma clase o separados, </w:t>
            </w:r>
          </w:p>
          <w:p w:rsidR="00754B7E" w:rsidRDefault="00754B7E">
            <w:pPr>
              <w:pBdr>
                <w:top w:val="nil"/>
                <w:left w:val="nil"/>
                <w:bottom w:val="nil"/>
                <w:right w:val="nil"/>
                <w:between w:val="nil"/>
              </w:pBdr>
              <w:jc w:val="both"/>
              <w:rPr>
                <w:rFonts w:ascii="Arial" w:eastAsia="Arial" w:hAnsi="Arial" w:cs="Arial"/>
                <w:sz w:val="24"/>
                <w:szCs w:val="24"/>
              </w:rPr>
            </w:pPr>
          </w:p>
        </w:tc>
      </w:tr>
    </w:tbl>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Secretaría</w:t>
      </w:r>
    </w:p>
    <w:p w:rsidR="00754B7E" w:rsidRDefault="00754B7E">
      <w:pPr>
        <w:spacing w:after="0" w:line="240" w:lineRule="auto"/>
        <w:jc w:val="both"/>
        <w:rPr>
          <w:rFonts w:ascii="Arial" w:eastAsia="Arial" w:hAnsi="Arial" w:cs="Arial"/>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 xml:space="preserve">Mecaniza todas las matrículas en Plumier para sacar listados </w:t>
      </w:r>
    </w:p>
    <w:p w:rsidR="00754B7E" w:rsidRDefault="00754B7E">
      <w:pPr>
        <w:spacing w:after="0" w:line="240" w:lineRule="auto"/>
        <w:jc w:val="both"/>
        <w:rPr>
          <w:rFonts w:ascii="Arial" w:eastAsia="Arial" w:hAnsi="Arial" w:cs="Arial"/>
          <w:sz w:val="24"/>
          <w:szCs w:val="24"/>
        </w:rPr>
      </w:pPr>
    </w:p>
    <w:tbl>
      <w:tblPr>
        <w:tblStyle w:val="ad"/>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lastRenderedPageBreak/>
              <w:t>Documentos</w:t>
            </w:r>
          </w:p>
        </w:tc>
        <w:tc>
          <w:tcPr>
            <w:tcW w:w="8711" w:type="dxa"/>
            <w:shd w:val="clear" w:color="auto" w:fill="D9D9D9"/>
            <w:vAlign w:val="center"/>
          </w:tcPr>
          <w:p w:rsidR="00754B7E" w:rsidRPr="003C444B" w:rsidRDefault="00837855">
            <w:pPr>
              <w:numPr>
                <w:ilvl w:val="0"/>
                <w:numId w:val="1"/>
              </w:numPr>
              <w:pBdr>
                <w:top w:val="nil"/>
                <w:left w:val="nil"/>
                <w:bottom w:val="nil"/>
                <w:right w:val="nil"/>
                <w:between w:val="nil"/>
              </w:pBdr>
              <w:spacing w:line="259" w:lineRule="auto"/>
              <w:ind w:left="397" w:hanging="397"/>
              <w:rPr>
                <w:rFonts w:ascii="Arial" w:eastAsia="Arial" w:hAnsi="Arial" w:cs="Arial"/>
                <w:sz w:val="24"/>
                <w:szCs w:val="24"/>
              </w:rPr>
            </w:pPr>
            <w:r w:rsidRPr="003C444B">
              <w:rPr>
                <w:rFonts w:ascii="Arial" w:eastAsia="Arial" w:hAnsi="Arial" w:cs="Arial"/>
                <w:sz w:val="24"/>
                <w:szCs w:val="24"/>
              </w:rPr>
              <w:t>Instrucciones cumplimentación de matrícula</w:t>
            </w:r>
          </w:p>
          <w:p w:rsidR="00754B7E" w:rsidRPr="003C444B" w:rsidRDefault="00837855">
            <w:pPr>
              <w:numPr>
                <w:ilvl w:val="0"/>
                <w:numId w:val="1"/>
              </w:numPr>
              <w:pBdr>
                <w:top w:val="nil"/>
                <w:left w:val="nil"/>
                <w:bottom w:val="nil"/>
                <w:right w:val="nil"/>
                <w:between w:val="nil"/>
              </w:pBdr>
              <w:spacing w:line="259" w:lineRule="auto"/>
              <w:ind w:left="397" w:hanging="397"/>
              <w:rPr>
                <w:rFonts w:ascii="Arial" w:eastAsia="Arial" w:hAnsi="Arial" w:cs="Arial"/>
                <w:sz w:val="24"/>
                <w:szCs w:val="24"/>
              </w:rPr>
            </w:pPr>
            <w:r w:rsidRPr="003C444B">
              <w:rPr>
                <w:rFonts w:ascii="Arial" w:eastAsia="Arial" w:hAnsi="Arial" w:cs="Arial"/>
                <w:sz w:val="24"/>
                <w:szCs w:val="24"/>
              </w:rPr>
              <w:t>Agenda</w:t>
            </w:r>
          </w:p>
          <w:p w:rsidR="00754B7E" w:rsidRPr="003C444B" w:rsidRDefault="00837855">
            <w:pPr>
              <w:numPr>
                <w:ilvl w:val="0"/>
                <w:numId w:val="1"/>
              </w:numPr>
              <w:pBdr>
                <w:top w:val="nil"/>
                <w:left w:val="nil"/>
                <w:bottom w:val="nil"/>
                <w:right w:val="nil"/>
                <w:between w:val="nil"/>
              </w:pBdr>
              <w:spacing w:line="259" w:lineRule="auto"/>
              <w:ind w:left="397" w:hanging="397"/>
              <w:rPr>
                <w:rFonts w:ascii="Arial" w:eastAsia="Arial" w:hAnsi="Arial" w:cs="Arial"/>
                <w:sz w:val="24"/>
                <w:szCs w:val="24"/>
              </w:rPr>
            </w:pPr>
            <w:r w:rsidRPr="003C444B">
              <w:rPr>
                <w:rFonts w:ascii="Arial" w:eastAsia="Arial" w:hAnsi="Arial" w:cs="Arial"/>
                <w:sz w:val="24"/>
                <w:szCs w:val="24"/>
              </w:rPr>
              <w:t>Previsiones matrícula</w:t>
            </w:r>
          </w:p>
          <w:p w:rsidR="00754B7E" w:rsidRPr="003C444B" w:rsidRDefault="00837855">
            <w:pPr>
              <w:numPr>
                <w:ilvl w:val="0"/>
                <w:numId w:val="1"/>
              </w:numPr>
              <w:pBdr>
                <w:top w:val="nil"/>
                <w:left w:val="nil"/>
                <w:bottom w:val="nil"/>
                <w:right w:val="nil"/>
                <w:between w:val="nil"/>
              </w:pBdr>
              <w:spacing w:line="259" w:lineRule="auto"/>
              <w:ind w:left="397" w:hanging="397"/>
              <w:rPr>
                <w:rFonts w:ascii="Arial" w:eastAsia="Arial" w:hAnsi="Arial" w:cs="Arial"/>
                <w:sz w:val="24"/>
                <w:szCs w:val="24"/>
              </w:rPr>
            </w:pPr>
            <w:r w:rsidRPr="003C444B">
              <w:rPr>
                <w:rFonts w:ascii="Arial" w:eastAsia="Arial" w:hAnsi="Arial" w:cs="Arial"/>
                <w:sz w:val="24"/>
                <w:szCs w:val="24"/>
              </w:rPr>
              <w:t>Autorización salida alumnos de bachillerato</w:t>
            </w:r>
          </w:p>
          <w:p w:rsidR="00754B7E" w:rsidRDefault="00837855">
            <w:pPr>
              <w:numPr>
                <w:ilvl w:val="0"/>
                <w:numId w:val="1"/>
              </w:numPr>
              <w:pBdr>
                <w:top w:val="nil"/>
                <w:left w:val="nil"/>
                <w:bottom w:val="nil"/>
                <w:right w:val="nil"/>
                <w:between w:val="nil"/>
              </w:pBdr>
              <w:spacing w:after="160" w:line="259" w:lineRule="auto"/>
              <w:ind w:left="397" w:hanging="397"/>
              <w:rPr>
                <w:rFonts w:ascii="Arial" w:eastAsia="Arial" w:hAnsi="Arial" w:cs="Arial"/>
                <w:color w:val="000000"/>
                <w:sz w:val="24"/>
                <w:szCs w:val="24"/>
              </w:rPr>
            </w:pPr>
            <w:r w:rsidRPr="003C444B">
              <w:rPr>
                <w:rFonts w:ascii="Arial" w:eastAsia="Arial" w:hAnsi="Arial" w:cs="Arial"/>
                <w:sz w:val="24"/>
                <w:szCs w:val="24"/>
              </w:rPr>
              <w:t>Normas del centro</w:t>
            </w: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Registros</w:t>
            </w:r>
          </w:p>
        </w:tc>
        <w:tc>
          <w:tcPr>
            <w:tcW w:w="8711" w:type="dxa"/>
            <w:shd w:val="clear" w:color="auto" w:fill="D9D9D9"/>
            <w:vAlign w:val="center"/>
          </w:tcPr>
          <w:p w:rsidR="00754B7E" w:rsidRDefault="00754B7E">
            <w:pPr>
              <w:rPr>
                <w:rFonts w:ascii="Arial" w:eastAsia="Arial" w:hAnsi="Arial" w:cs="Arial"/>
              </w:rPr>
            </w:pP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Documentación externa</w:t>
            </w:r>
          </w:p>
        </w:tc>
        <w:tc>
          <w:tcPr>
            <w:tcW w:w="8711" w:type="dxa"/>
            <w:shd w:val="clear" w:color="auto" w:fill="D9D9D9"/>
            <w:vAlign w:val="center"/>
          </w:tcPr>
          <w:p w:rsidR="00754B7E" w:rsidRPr="003C444B" w:rsidRDefault="00837855">
            <w:pPr>
              <w:numPr>
                <w:ilvl w:val="0"/>
                <w:numId w:val="2"/>
              </w:numPr>
              <w:pBdr>
                <w:top w:val="nil"/>
                <w:left w:val="nil"/>
                <w:bottom w:val="nil"/>
                <w:right w:val="nil"/>
                <w:between w:val="nil"/>
              </w:pBdr>
              <w:spacing w:line="259" w:lineRule="auto"/>
              <w:ind w:left="397" w:hanging="397"/>
              <w:jc w:val="both"/>
              <w:rPr>
                <w:rFonts w:ascii="Arial" w:eastAsia="Arial" w:hAnsi="Arial" w:cs="Arial"/>
              </w:rPr>
            </w:pPr>
            <w:r w:rsidRPr="003C444B">
              <w:rPr>
                <w:rFonts w:ascii="Arial" w:eastAsia="Arial" w:hAnsi="Arial" w:cs="Arial"/>
                <w:sz w:val="24"/>
                <w:szCs w:val="24"/>
              </w:rPr>
              <w:t>Impresos de matrícula</w:t>
            </w:r>
          </w:p>
          <w:p w:rsidR="00754B7E" w:rsidRPr="003C444B" w:rsidRDefault="00837855">
            <w:pPr>
              <w:numPr>
                <w:ilvl w:val="0"/>
                <w:numId w:val="2"/>
              </w:numPr>
              <w:pBdr>
                <w:top w:val="nil"/>
                <w:left w:val="nil"/>
                <w:bottom w:val="nil"/>
                <w:right w:val="nil"/>
                <w:between w:val="nil"/>
              </w:pBdr>
              <w:spacing w:line="259" w:lineRule="auto"/>
              <w:ind w:left="397" w:hanging="397"/>
              <w:jc w:val="both"/>
              <w:rPr>
                <w:rFonts w:ascii="Arial" w:eastAsia="Arial" w:hAnsi="Arial" w:cs="Arial"/>
              </w:rPr>
            </w:pPr>
            <w:r w:rsidRPr="003C444B">
              <w:rPr>
                <w:rFonts w:ascii="Arial" w:eastAsia="Arial" w:hAnsi="Arial" w:cs="Arial"/>
                <w:sz w:val="24"/>
                <w:szCs w:val="24"/>
              </w:rPr>
              <w:t xml:space="preserve">Listados de ADA de alumnos admitidos </w:t>
            </w:r>
          </w:p>
          <w:p w:rsidR="00754B7E" w:rsidRDefault="00837855">
            <w:pPr>
              <w:numPr>
                <w:ilvl w:val="0"/>
                <w:numId w:val="2"/>
              </w:numPr>
              <w:pBdr>
                <w:top w:val="nil"/>
                <w:left w:val="nil"/>
                <w:bottom w:val="nil"/>
                <w:right w:val="nil"/>
                <w:between w:val="nil"/>
              </w:pBdr>
              <w:spacing w:after="160" w:line="259" w:lineRule="auto"/>
              <w:ind w:left="397" w:hanging="397"/>
              <w:jc w:val="both"/>
              <w:rPr>
                <w:rFonts w:ascii="Arial" w:eastAsia="Arial" w:hAnsi="Arial" w:cs="Arial"/>
                <w:color w:val="FF0000"/>
              </w:rPr>
            </w:pPr>
            <w:r w:rsidRPr="003C444B">
              <w:rPr>
                <w:rFonts w:ascii="Arial" w:eastAsia="Arial" w:hAnsi="Arial" w:cs="Arial"/>
                <w:sz w:val="24"/>
                <w:szCs w:val="24"/>
              </w:rPr>
              <w:t>Recibo del pago del seguro escolar, de 3º eso en adelante</w:t>
            </w:r>
          </w:p>
        </w:tc>
      </w:tr>
    </w:tbl>
    <w:tbl>
      <w:tblPr>
        <w:tblStyle w:val="ae"/>
        <w:tblpPr w:leftFromText="141" w:rightFromText="141" w:vertAnchor="text" w:horzAnchor="margin" w:tblpY="38"/>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312173" w:rsidTr="00312173">
        <w:trPr>
          <w:cantSplit/>
          <w:trHeight w:val="1851"/>
          <w:tblHeader/>
        </w:trPr>
        <w:tc>
          <w:tcPr>
            <w:tcW w:w="10456" w:type="dxa"/>
            <w:gridSpan w:val="2"/>
            <w:vAlign w:val="center"/>
          </w:tcPr>
          <w:p w:rsidR="00312173" w:rsidRDefault="00312173" w:rsidP="00312173">
            <w:pPr>
              <w:jc w:val="center"/>
              <w:rPr>
                <w:rFonts w:ascii="Arial" w:eastAsia="Arial" w:hAnsi="Arial" w:cs="Arial"/>
                <w:b/>
                <w:sz w:val="36"/>
                <w:szCs w:val="36"/>
              </w:rPr>
            </w:pPr>
            <w:r>
              <w:rPr>
                <w:rFonts w:ascii="Arial" w:eastAsia="Arial" w:hAnsi="Arial" w:cs="Arial"/>
                <w:b/>
                <w:color w:val="FF0000"/>
                <w:sz w:val="36"/>
                <w:szCs w:val="36"/>
              </w:rPr>
              <w:t xml:space="preserve">AJUSTES DE MATRICULA EN SEPTIEMBRE </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312173" w:rsidRDefault="00312173" w:rsidP="00312173">
            <w:pPr>
              <w:pBdr>
                <w:top w:val="nil"/>
                <w:left w:val="nil"/>
                <w:bottom w:val="nil"/>
                <w:right w:val="nil"/>
                <w:between w:val="nil"/>
              </w:pBdr>
              <w:jc w:val="both"/>
              <w:rPr>
                <w:rFonts w:ascii="Arial" w:eastAsia="Arial" w:hAnsi="Arial" w:cs="Arial"/>
                <w:color w:val="FF0000"/>
                <w:sz w:val="24"/>
                <w:szCs w:val="24"/>
              </w:rPr>
            </w:pPr>
            <w:r>
              <w:rPr>
                <w:rFonts w:ascii="Arial" w:eastAsia="Arial" w:hAnsi="Arial" w:cs="Arial"/>
                <w:color w:val="000000"/>
              </w:rPr>
              <w:t xml:space="preserve">Realizar en septiembre los ajustes derivados de los resultados de la evaluación extraordinaria y de la fase extraordinaria de admisión </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Equipo Directivo.</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Equipo Directivo y Secretaría</w:t>
            </w:r>
          </w:p>
        </w:tc>
      </w:tr>
      <w:tr w:rsidR="00312173" w:rsidTr="00312173">
        <w:trPr>
          <w:cantSplit/>
          <w:trHeight w:val="340"/>
          <w:tblHeader/>
        </w:trPr>
        <w:tc>
          <w:tcPr>
            <w:tcW w:w="1562"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312173" w:rsidRDefault="00312173" w:rsidP="00312173">
            <w:pPr>
              <w:jc w:val="both"/>
              <w:rPr>
                <w:rFonts w:ascii="Arial" w:eastAsia="Arial" w:hAnsi="Arial" w:cs="Arial"/>
              </w:rPr>
            </w:pPr>
            <w:r>
              <w:rPr>
                <w:rFonts w:ascii="Arial" w:eastAsia="Arial" w:hAnsi="Arial" w:cs="Arial"/>
              </w:rPr>
              <w:t>Septiembre: tras los exámenes y sesiones de evaluación extraordinaria de septiembre (para el alumnado propio) y tras los plazos establecidos por la Consejería para la fase extraordinaria de la admisión</w:t>
            </w:r>
          </w:p>
        </w:tc>
      </w:tr>
    </w:tbl>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tbl>
      <w:tblPr>
        <w:tblStyle w:val="af"/>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Default="00837855">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r w:rsidR="00754B7E">
        <w:trPr>
          <w:cantSplit/>
          <w:trHeight w:val="4312"/>
          <w:tblHeader/>
        </w:trPr>
        <w:tc>
          <w:tcPr>
            <w:tcW w:w="10456" w:type="dxa"/>
            <w:vAlign w:val="center"/>
          </w:tcPr>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Secretaría</w:t>
            </w:r>
          </w:p>
          <w:p w:rsidR="00754B7E" w:rsidRDefault="00754B7E">
            <w:pPr>
              <w:jc w:val="both"/>
              <w:rPr>
                <w:rFonts w:ascii="Arial" w:eastAsia="Arial" w:hAnsi="Arial" w:cs="Arial"/>
                <w:color w:val="000000"/>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Matricula al alumnado admitido en la fase extraordinaria</w:t>
            </w:r>
          </w:p>
          <w:p w:rsidR="00754B7E" w:rsidRDefault="00754B7E">
            <w:pPr>
              <w:pBdr>
                <w:top w:val="nil"/>
                <w:left w:val="nil"/>
                <w:bottom w:val="nil"/>
                <w:right w:val="nil"/>
                <w:between w:val="nil"/>
              </w:pBdr>
              <w:jc w:val="both"/>
              <w:rPr>
                <w:rFonts w:ascii="Arial" w:eastAsia="Arial" w:hAnsi="Arial" w:cs="Arial"/>
                <w:color w:val="FF0000"/>
              </w:rPr>
            </w:pPr>
          </w:p>
          <w:p w:rsidR="00754B7E" w:rsidRDefault="00754B7E">
            <w:pPr>
              <w:pBdr>
                <w:top w:val="nil"/>
                <w:left w:val="nil"/>
                <w:bottom w:val="nil"/>
                <w:right w:val="nil"/>
                <w:between w:val="nil"/>
              </w:pBdr>
              <w:jc w:val="both"/>
              <w:rPr>
                <w:rFonts w:ascii="Arial" w:eastAsia="Arial" w:hAnsi="Arial" w:cs="Arial"/>
                <w:sz w:val="24"/>
                <w:szCs w:val="24"/>
              </w:rPr>
            </w:pPr>
          </w:p>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Jefatura de Estudios</w:t>
            </w:r>
          </w:p>
          <w:p w:rsidR="00754B7E" w:rsidRDefault="00754B7E">
            <w:pPr>
              <w:jc w:val="both"/>
              <w:rPr>
                <w:rFonts w:ascii="Arial" w:eastAsia="Arial" w:hAnsi="Arial" w:cs="Arial"/>
                <w:color w:val="000000"/>
                <w:sz w:val="24"/>
                <w:szCs w:val="24"/>
              </w:rPr>
            </w:pPr>
          </w:p>
          <w:p w:rsidR="00754B7E" w:rsidRDefault="00837855">
            <w:pPr>
              <w:numPr>
                <w:ilvl w:val="0"/>
                <w:numId w:val="3"/>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Revisa las calificaciones obtenidas en la evaluación extraordinaria y ajusta los cambios de alumnos cuya situación sea diferente a la que figura en el documento Excel de matriculaciones.</w:t>
            </w:r>
          </w:p>
          <w:p w:rsidR="00754B7E" w:rsidRDefault="00837855">
            <w:pPr>
              <w:numPr>
                <w:ilvl w:val="0"/>
                <w:numId w:val="3"/>
              </w:numPr>
              <w:pBdr>
                <w:top w:val="nil"/>
                <w:left w:val="nil"/>
                <w:bottom w:val="nil"/>
                <w:right w:val="nil"/>
                <w:between w:val="nil"/>
              </w:pBdr>
              <w:spacing w:after="160" w:line="259" w:lineRule="auto"/>
              <w:jc w:val="both"/>
              <w:rPr>
                <w:rFonts w:ascii="Arial" w:eastAsia="Arial" w:hAnsi="Arial" w:cs="Arial"/>
                <w:color w:val="FF0000"/>
              </w:rPr>
            </w:pPr>
            <w:r>
              <w:rPr>
                <w:rFonts w:ascii="Arial" w:eastAsia="Arial" w:hAnsi="Arial" w:cs="Arial"/>
                <w:color w:val="000000"/>
              </w:rPr>
              <w:t>Localizados esos alumnos, les asigna su grupo</w:t>
            </w:r>
          </w:p>
          <w:p w:rsidR="00754B7E" w:rsidRDefault="00754B7E">
            <w:pPr>
              <w:pBdr>
                <w:top w:val="nil"/>
                <w:left w:val="nil"/>
                <w:bottom w:val="nil"/>
                <w:right w:val="nil"/>
                <w:between w:val="nil"/>
              </w:pBdr>
              <w:jc w:val="both"/>
              <w:rPr>
                <w:rFonts w:ascii="Arial" w:eastAsia="Arial" w:hAnsi="Arial" w:cs="Arial"/>
                <w:color w:val="FF0000"/>
              </w:rPr>
            </w:pPr>
          </w:p>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Secretaría</w:t>
            </w:r>
          </w:p>
          <w:p w:rsidR="00754B7E" w:rsidRDefault="00754B7E">
            <w:pPr>
              <w:jc w:val="both"/>
              <w:rPr>
                <w:rFonts w:ascii="Arial" w:eastAsia="Arial" w:hAnsi="Arial" w:cs="Arial"/>
                <w:color w:val="000000"/>
                <w:sz w:val="24"/>
                <w:szCs w:val="24"/>
              </w:rPr>
            </w:pPr>
          </w:p>
          <w:p w:rsidR="00754B7E" w:rsidRDefault="00837855">
            <w:pPr>
              <w:numPr>
                <w:ilvl w:val="0"/>
                <w:numId w:val="3"/>
              </w:numPr>
              <w:pBdr>
                <w:top w:val="nil"/>
                <w:left w:val="nil"/>
                <w:bottom w:val="nil"/>
                <w:right w:val="nil"/>
                <w:between w:val="nil"/>
              </w:pBdr>
              <w:spacing w:after="160" w:line="259" w:lineRule="auto"/>
              <w:jc w:val="both"/>
              <w:rPr>
                <w:rFonts w:ascii="Arial" w:eastAsia="Arial" w:hAnsi="Arial" w:cs="Arial"/>
                <w:color w:val="FF0000"/>
              </w:rPr>
            </w:pPr>
            <w:r>
              <w:rPr>
                <w:rFonts w:ascii="Arial" w:eastAsia="Arial" w:hAnsi="Arial" w:cs="Arial"/>
                <w:color w:val="000000"/>
              </w:rPr>
              <w:t>Asigna grupo a los alumnos que tras la evaluación extraordinaria han cambiado de situación</w:t>
            </w:r>
          </w:p>
          <w:p w:rsidR="00754B7E" w:rsidRDefault="00754B7E">
            <w:pPr>
              <w:pBdr>
                <w:top w:val="nil"/>
                <w:left w:val="nil"/>
                <w:bottom w:val="nil"/>
                <w:right w:val="nil"/>
                <w:between w:val="nil"/>
              </w:pBdr>
              <w:jc w:val="both"/>
              <w:rPr>
                <w:rFonts w:ascii="Arial" w:eastAsia="Arial" w:hAnsi="Arial" w:cs="Arial"/>
                <w:sz w:val="24"/>
                <w:szCs w:val="24"/>
              </w:rPr>
            </w:pPr>
          </w:p>
        </w:tc>
      </w:tr>
    </w:tbl>
    <w:tbl>
      <w:tblPr>
        <w:tblStyle w:val="af0"/>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754B7E" w:rsidTr="00896E46">
        <w:trPr>
          <w:cantSplit/>
          <w:trHeight w:val="49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Documentos</w:t>
            </w:r>
          </w:p>
        </w:tc>
        <w:tc>
          <w:tcPr>
            <w:tcW w:w="8711" w:type="dxa"/>
            <w:shd w:val="clear" w:color="auto" w:fill="D9D9D9"/>
            <w:vAlign w:val="center"/>
          </w:tcPr>
          <w:p w:rsidR="00754B7E" w:rsidRDefault="00754B7E" w:rsidP="00896E46">
            <w:pPr>
              <w:pBdr>
                <w:top w:val="nil"/>
                <w:left w:val="nil"/>
                <w:bottom w:val="nil"/>
                <w:right w:val="nil"/>
                <w:between w:val="nil"/>
              </w:pBdr>
              <w:spacing w:after="160" w:line="259" w:lineRule="auto"/>
              <w:rPr>
                <w:rFonts w:ascii="Arial" w:eastAsia="Arial" w:hAnsi="Arial" w:cs="Arial"/>
                <w:color w:val="000000"/>
                <w:sz w:val="24"/>
                <w:szCs w:val="24"/>
              </w:rPr>
            </w:pP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Registros</w:t>
            </w:r>
          </w:p>
        </w:tc>
        <w:tc>
          <w:tcPr>
            <w:tcW w:w="8711" w:type="dxa"/>
            <w:shd w:val="clear" w:color="auto" w:fill="D9D9D9"/>
            <w:vAlign w:val="center"/>
          </w:tcPr>
          <w:p w:rsidR="00754B7E" w:rsidRDefault="00754B7E">
            <w:pPr>
              <w:rPr>
                <w:rFonts w:ascii="Arial" w:eastAsia="Arial" w:hAnsi="Arial" w:cs="Arial"/>
              </w:rPr>
            </w:pP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lastRenderedPageBreak/>
              <w:t>Documentación externa</w:t>
            </w:r>
          </w:p>
        </w:tc>
        <w:tc>
          <w:tcPr>
            <w:tcW w:w="8711" w:type="dxa"/>
            <w:shd w:val="clear" w:color="auto" w:fill="D9D9D9"/>
            <w:vAlign w:val="center"/>
          </w:tcPr>
          <w:p w:rsidR="00754B7E" w:rsidRPr="003C444B" w:rsidRDefault="00837855">
            <w:pPr>
              <w:numPr>
                <w:ilvl w:val="0"/>
                <w:numId w:val="2"/>
              </w:numPr>
              <w:pBdr>
                <w:top w:val="nil"/>
                <w:left w:val="nil"/>
                <w:bottom w:val="nil"/>
                <w:right w:val="nil"/>
                <w:between w:val="nil"/>
              </w:pBdr>
              <w:spacing w:line="259" w:lineRule="auto"/>
              <w:ind w:left="397" w:hanging="397"/>
              <w:jc w:val="both"/>
              <w:rPr>
                <w:rFonts w:ascii="Arial" w:eastAsia="Arial" w:hAnsi="Arial" w:cs="Arial"/>
              </w:rPr>
            </w:pPr>
            <w:r w:rsidRPr="003C444B">
              <w:rPr>
                <w:rFonts w:ascii="Arial" w:eastAsia="Arial" w:hAnsi="Arial" w:cs="Arial"/>
                <w:sz w:val="24"/>
                <w:szCs w:val="24"/>
              </w:rPr>
              <w:t>Impresos de matrícula</w:t>
            </w:r>
          </w:p>
          <w:p w:rsidR="00754B7E" w:rsidRDefault="00837855">
            <w:pPr>
              <w:numPr>
                <w:ilvl w:val="0"/>
                <w:numId w:val="2"/>
              </w:numPr>
              <w:pBdr>
                <w:top w:val="nil"/>
                <w:left w:val="nil"/>
                <w:bottom w:val="nil"/>
                <w:right w:val="nil"/>
                <w:between w:val="nil"/>
              </w:pBdr>
              <w:spacing w:after="160" w:line="259" w:lineRule="auto"/>
              <w:ind w:left="397" w:hanging="397"/>
              <w:jc w:val="both"/>
              <w:rPr>
                <w:rFonts w:ascii="Arial" w:eastAsia="Arial" w:hAnsi="Arial" w:cs="Arial"/>
                <w:color w:val="FF0000"/>
              </w:rPr>
            </w:pPr>
            <w:r w:rsidRPr="003C444B">
              <w:rPr>
                <w:rFonts w:ascii="Arial" w:eastAsia="Arial" w:hAnsi="Arial" w:cs="Arial"/>
                <w:sz w:val="24"/>
                <w:szCs w:val="24"/>
              </w:rPr>
              <w:t>Listados de alumnos admitidos</w:t>
            </w:r>
            <w:r>
              <w:rPr>
                <w:rFonts w:ascii="Arial" w:eastAsia="Arial" w:hAnsi="Arial" w:cs="Arial"/>
                <w:color w:val="FF0000"/>
                <w:sz w:val="24"/>
                <w:szCs w:val="24"/>
              </w:rPr>
              <w:t xml:space="preserve"> </w:t>
            </w:r>
          </w:p>
        </w:tc>
      </w:tr>
    </w:tbl>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tbl>
      <w:tblPr>
        <w:tblStyle w:val="af1"/>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754B7E">
        <w:trPr>
          <w:cantSplit/>
          <w:trHeight w:val="1851"/>
          <w:tblHeader/>
        </w:trPr>
        <w:tc>
          <w:tcPr>
            <w:tcW w:w="10456" w:type="dxa"/>
            <w:gridSpan w:val="2"/>
            <w:vAlign w:val="center"/>
          </w:tcPr>
          <w:p w:rsidR="00754B7E" w:rsidRDefault="00837855">
            <w:pPr>
              <w:jc w:val="center"/>
              <w:rPr>
                <w:rFonts w:ascii="Arial" w:eastAsia="Arial" w:hAnsi="Arial" w:cs="Arial"/>
                <w:b/>
                <w:sz w:val="36"/>
                <w:szCs w:val="36"/>
              </w:rPr>
            </w:pPr>
            <w:r>
              <w:rPr>
                <w:rFonts w:ascii="Arial" w:eastAsia="Arial" w:hAnsi="Arial" w:cs="Arial"/>
                <w:b/>
                <w:color w:val="FF0000"/>
                <w:sz w:val="36"/>
                <w:szCs w:val="36"/>
              </w:rPr>
              <w:t>CRITERIOS PARA LA ELABORACIÓN DE HORARIOS</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Aprobar, en Claustro, los criterios pedagógicos de elaboración de los horarios</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Dirección</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Equipo Directivo</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 xml:space="preserve">En septiembre, en el primer claustro </w:t>
            </w:r>
          </w:p>
        </w:tc>
      </w:tr>
    </w:tbl>
    <w:p w:rsidR="00754B7E" w:rsidRDefault="00754B7E">
      <w:pPr>
        <w:spacing w:after="0" w:line="240" w:lineRule="auto"/>
        <w:jc w:val="both"/>
        <w:rPr>
          <w:rFonts w:ascii="Arial" w:eastAsia="Arial" w:hAnsi="Arial" w:cs="Arial"/>
          <w:sz w:val="24"/>
          <w:szCs w:val="24"/>
        </w:rPr>
      </w:pPr>
    </w:p>
    <w:tbl>
      <w:tblPr>
        <w:tblStyle w:val="af2"/>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Default="00837855">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r w:rsidR="00754B7E">
        <w:trPr>
          <w:cantSplit/>
          <w:trHeight w:val="3489"/>
          <w:tblHeader/>
        </w:trPr>
        <w:tc>
          <w:tcPr>
            <w:tcW w:w="10456" w:type="dxa"/>
            <w:vAlign w:val="center"/>
          </w:tcPr>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Equipo Directivo</w:t>
            </w:r>
          </w:p>
          <w:p w:rsidR="00754B7E" w:rsidRDefault="00754B7E">
            <w:pPr>
              <w:jc w:val="both"/>
              <w:rPr>
                <w:rFonts w:ascii="Arial" w:eastAsia="Arial" w:hAnsi="Arial" w:cs="Arial"/>
                <w:color w:val="000000"/>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b/>
                <w:sz w:val="24"/>
                <w:szCs w:val="24"/>
              </w:rPr>
            </w:pPr>
            <w:r>
              <w:rPr>
                <w:rFonts w:ascii="Arial" w:eastAsia="Arial" w:hAnsi="Arial" w:cs="Arial"/>
              </w:rPr>
              <w:t xml:space="preserve">El Equipo Directivo presenta, en el primer Claustro de septiembre, la propuesta de </w:t>
            </w:r>
            <w:r>
              <w:rPr>
                <w:rFonts w:ascii="Arial" w:eastAsia="Arial" w:hAnsi="Arial" w:cs="Arial"/>
                <w:b/>
              </w:rPr>
              <w:t>Criterios pedagógicos de elaboración del horario general de alumnos.</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b/>
                <w:sz w:val="24"/>
                <w:szCs w:val="24"/>
              </w:rPr>
            </w:pPr>
            <w:r>
              <w:rPr>
                <w:rFonts w:ascii="Arial" w:eastAsia="Arial" w:hAnsi="Arial" w:cs="Arial"/>
              </w:rPr>
              <w:t xml:space="preserve">En ese Claustro, en cuanto a los horarios de profesores, Jefatura de estudios recoge el impreso </w:t>
            </w:r>
            <w:r>
              <w:rPr>
                <w:rFonts w:ascii="Arial" w:eastAsia="Arial" w:hAnsi="Arial" w:cs="Arial"/>
                <w:b/>
              </w:rPr>
              <w:t>Preferencias horarias individuales del profesorado y declaración de familiares.</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 xml:space="preserve">Jefatura de estudios recoge además el impreso </w:t>
            </w:r>
            <w:r>
              <w:rPr>
                <w:rFonts w:ascii="Arial" w:eastAsia="Arial" w:hAnsi="Arial" w:cs="Arial"/>
                <w:b/>
              </w:rPr>
              <w:t>Necesidades de aulas específicas</w:t>
            </w:r>
            <w:r>
              <w:rPr>
                <w:rFonts w:ascii="Arial" w:eastAsia="Arial" w:hAnsi="Arial" w:cs="Arial"/>
                <w:color w:val="FF0000"/>
              </w:rPr>
              <w:t xml:space="preserve"> </w:t>
            </w:r>
            <w:r>
              <w:rPr>
                <w:rFonts w:ascii="Arial" w:eastAsia="Arial" w:hAnsi="Arial" w:cs="Arial"/>
              </w:rPr>
              <w:t xml:space="preserve">para la impartición de algunas asignaturas de los departamentos. </w:t>
            </w:r>
          </w:p>
          <w:p w:rsidR="00754B7E" w:rsidRDefault="00754B7E">
            <w:pPr>
              <w:pBdr>
                <w:top w:val="nil"/>
                <w:left w:val="nil"/>
                <w:bottom w:val="nil"/>
                <w:right w:val="nil"/>
                <w:between w:val="nil"/>
              </w:pBdr>
              <w:jc w:val="both"/>
              <w:rPr>
                <w:rFonts w:ascii="Arial" w:eastAsia="Arial" w:hAnsi="Arial" w:cs="Arial"/>
                <w:sz w:val="24"/>
                <w:szCs w:val="24"/>
              </w:rPr>
            </w:pPr>
          </w:p>
        </w:tc>
      </w:tr>
    </w:tbl>
    <w:tbl>
      <w:tblPr>
        <w:tblStyle w:val="af3"/>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Documentos</w:t>
            </w:r>
          </w:p>
        </w:tc>
        <w:tc>
          <w:tcPr>
            <w:tcW w:w="8711" w:type="dxa"/>
            <w:shd w:val="clear" w:color="auto" w:fill="D9D9D9"/>
            <w:vAlign w:val="center"/>
          </w:tcPr>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Criterios pedagógicos de elaboración del horario general de alumnos</w:t>
            </w:r>
          </w:p>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Preferencias horarias individuales del profesorado y declaración de familiares</w:t>
            </w:r>
          </w:p>
          <w:p w:rsidR="00754B7E" w:rsidRDefault="00837855">
            <w:pPr>
              <w:numPr>
                <w:ilvl w:val="0"/>
                <w:numId w:val="1"/>
              </w:numPr>
              <w:pBdr>
                <w:top w:val="nil"/>
                <w:left w:val="nil"/>
                <w:bottom w:val="nil"/>
                <w:right w:val="nil"/>
                <w:between w:val="nil"/>
              </w:pBdr>
              <w:spacing w:after="160" w:line="259" w:lineRule="auto"/>
              <w:ind w:left="397" w:hanging="397"/>
              <w:rPr>
                <w:rFonts w:ascii="Arial" w:eastAsia="Arial" w:hAnsi="Arial" w:cs="Arial"/>
                <w:color w:val="000000"/>
                <w:sz w:val="24"/>
                <w:szCs w:val="24"/>
              </w:rPr>
            </w:pPr>
            <w:r>
              <w:rPr>
                <w:rFonts w:ascii="Arial" w:eastAsia="Arial" w:hAnsi="Arial" w:cs="Arial"/>
                <w:color w:val="000000"/>
                <w:sz w:val="24"/>
                <w:szCs w:val="24"/>
              </w:rPr>
              <w:t>Necesidades de aulas específicas</w:t>
            </w: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Registros</w:t>
            </w:r>
          </w:p>
        </w:tc>
        <w:tc>
          <w:tcPr>
            <w:tcW w:w="8711" w:type="dxa"/>
            <w:shd w:val="clear" w:color="auto" w:fill="D9D9D9"/>
            <w:vAlign w:val="center"/>
          </w:tcPr>
          <w:p w:rsidR="00754B7E" w:rsidRDefault="00754B7E">
            <w:pPr>
              <w:rPr>
                <w:rFonts w:ascii="Arial" w:eastAsia="Arial" w:hAnsi="Arial" w:cs="Arial"/>
              </w:rPr>
            </w:pP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Documentación externa</w:t>
            </w:r>
          </w:p>
        </w:tc>
        <w:tc>
          <w:tcPr>
            <w:tcW w:w="8711" w:type="dxa"/>
            <w:shd w:val="clear" w:color="auto" w:fill="D9D9D9"/>
            <w:vAlign w:val="center"/>
          </w:tcPr>
          <w:p w:rsidR="00754B7E" w:rsidRDefault="00837855">
            <w:pPr>
              <w:numPr>
                <w:ilvl w:val="0"/>
                <w:numId w:val="2"/>
              </w:numPr>
              <w:pBdr>
                <w:top w:val="nil"/>
                <w:left w:val="nil"/>
                <w:bottom w:val="nil"/>
                <w:right w:val="nil"/>
                <w:between w:val="nil"/>
              </w:pBdr>
              <w:spacing w:after="160" w:line="259" w:lineRule="auto"/>
              <w:ind w:left="397" w:hanging="397"/>
              <w:jc w:val="both"/>
              <w:rPr>
                <w:rFonts w:ascii="Arial" w:eastAsia="Arial" w:hAnsi="Arial" w:cs="Arial"/>
                <w:color w:val="FF0000"/>
                <w:sz w:val="24"/>
                <w:szCs w:val="24"/>
              </w:rPr>
            </w:pPr>
            <w:r>
              <w:rPr>
                <w:rFonts w:ascii="Arial" w:eastAsia="Arial" w:hAnsi="Arial" w:cs="Arial"/>
                <w:color w:val="000000"/>
                <w:sz w:val="24"/>
                <w:szCs w:val="24"/>
              </w:rPr>
              <w:t>Orden anual por la que se establecen procedimientos en materia de recursos humanos para cada curso.</w:t>
            </w:r>
            <w:r>
              <w:rPr>
                <w:rFonts w:ascii="Arial" w:eastAsia="Arial" w:hAnsi="Arial" w:cs="Arial"/>
                <w:color w:val="FF0000"/>
                <w:sz w:val="24"/>
                <w:szCs w:val="24"/>
              </w:rPr>
              <w:t xml:space="preserve"> </w:t>
            </w:r>
          </w:p>
        </w:tc>
      </w:tr>
    </w:tbl>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p w:rsidR="00754B7E" w:rsidRDefault="00754B7E">
      <w:pPr>
        <w:spacing w:after="0" w:line="240" w:lineRule="auto"/>
        <w:jc w:val="both"/>
        <w:rPr>
          <w:rFonts w:ascii="Arial" w:eastAsia="Arial" w:hAnsi="Arial" w:cs="Arial"/>
          <w:sz w:val="24"/>
          <w:szCs w:val="24"/>
        </w:rPr>
      </w:pPr>
    </w:p>
    <w:tbl>
      <w:tblPr>
        <w:tblStyle w:val="af4"/>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754B7E">
        <w:trPr>
          <w:cantSplit/>
          <w:trHeight w:val="1662"/>
          <w:tblHeader/>
        </w:trPr>
        <w:tc>
          <w:tcPr>
            <w:tcW w:w="10456" w:type="dxa"/>
            <w:gridSpan w:val="2"/>
            <w:vAlign w:val="center"/>
          </w:tcPr>
          <w:p w:rsidR="00754B7E" w:rsidRDefault="00837855">
            <w:pPr>
              <w:jc w:val="center"/>
              <w:rPr>
                <w:rFonts w:ascii="Arial" w:eastAsia="Arial" w:hAnsi="Arial" w:cs="Arial"/>
                <w:b/>
                <w:sz w:val="36"/>
                <w:szCs w:val="36"/>
              </w:rPr>
            </w:pPr>
            <w:r>
              <w:rPr>
                <w:rFonts w:ascii="Arial" w:eastAsia="Arial" w:hAnsi="Arial" w:cs="Arial"/>
                <w:b/>
                <w:color w:val="FF0000"/>
                <w:sz w:val="36"/>
                <w:szCs w:val="36"/>
              </w:rPr>
              <w:t xml:space="preserve">REPARTO DE GRUPOS/NIVELES  EN LOS DEPARTAMENTOS </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754B7E" w:rsidRDefault="00837855">
            <w:pPr>
              <w:jc w:val="both"/>
              <w:rPr>
                <w:rFonts w:ascii="Arial" w:eastAsia="Arial" w:hAnsi="Arial" w:cs="Arial"/>
                <w:color w:val="FF0000"/>
              </w:rPr>
            </w:pPr>
            <w:r>
              <w:rPr>
                <w:rFonts w:ascii="Arial" w:eastAsia="Arial" w:hAnsi="Arial" w:cs="Arial"/>
              </w:rPr>
              <w:t>Repartir las horas lectivas correspondientes al departamento entre los profesores que lo componen. (Se incluyen las horas de reducciones por jefatura de departamento, coordinación de programas/proyectos, tutorías; horas dedicadas a apoyos/desdobles,…)</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Dirección</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Equipo Directivo y Jefes de Departamento</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En septiembre, en el primer claustro del curso</w:t>
            </w:r>
          </w:p>
        </w:tc>
      </w:tr>
    </w:tbl>
    <w:p w:rsidR="00754B7E" w:rsidRDefault="00754B7E">
      <w:pPr>
        <w:spacing w:after="0" w:line="240" w:lineRule="auto"/>
        <w:jc w:val="both"/>
        <w:rPr>
          <w:rFonts w:ascii="Arial" w:eastAsia="Arial" w:hAnsi="Arial" w:cs="Arial"/>
          <w:sz w:val="24"/>
          <w:szCs w:val="24"/>
        </w:rPr>
      </w:pPr>
    </w:p>
    <w:tbl>
      <w:tblPr>
        <w:tblStyle w:val="af5"/>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Default="00837855">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r w:rsidR="00754B7E">
        <w:trPr>
          <w:cantSplit/>
          <w:trHeight w:val="3489"/>
          <w:tblHeader/>
        </w:trPr>
        <w:tc>
          <w:tcPr>
            <w:tcW w:w="10456" w:type="dxa"/>
            <w:vAlign w:val="center"/>
          </w:tcPr>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Equipo Directivo</w:t>
            </w:r>
          </w:p>
          <w:p w:rsidR="00754B7E" w:rsidRDefault="00754B7E">
            <w:pPr>
              <w:jc w:val="both"/>
              <w:rPr>
                <w:rFonts w:ascii="Arial" w:eastAsia="Arial" w:hAnsi="Arial" w:cs="Arial"/>
                <w:color w:val="000000"/>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b/>
                <w:sz w:val="24"/>
                <w:szCs w:val="24"/>
              </w:rPr>
            </w:pPr>
            <w:r>
              <w:rPr>
                <w:rFonts w:ascii="Arial" w:eastAsia="Arial" w:hAnsi="Arial" w:cs="Arial"/>
              </w:rPr>
              <w:t xml:space="preserve">En septiembre, tras los resultados de las evaluaciones y tras realizar los ajustes de matrícula, actualiza: el documento </w:t>
            </w:r>
            <w:r>
              <w:rPr>
                <w:rFonts w:ascii="Arial" w:eastAsia="Arial" w:hAnsi="Arial" w:cs="Arial"/>
                <w:b/>
              </w:rPr>
              <w:t>Grupos</w:t>
            </w:r>
            <w:r>
              <w:rPr>
                <w:rFonts w:ascii="Arial" w:eastAsia="Arial" w:hAnsi="Arial" w:cs="Arial"/>
              </w:rPr>
              <w:t xml:space="preserve"> y, si fuese necesario, el impreso de </w:t>
            </w:r>
            <w:r>
              <w:rPr>
                <w:rFonts w:ascii="Arial" w:eastAsia="Arial" w:hAnsi="Arial" w:cs="Arial"/>
                <w:b/>
              </w:rPr>
              <w:t>Reparto horas del departamento.</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 xml:space="preserve">En el </w:t>
            </w:r>
            <w:r>
              <w:rPr>
                <w:rFonts w:ascii="Arial" w:eastAsia="Arial" w:hAnsi="Arial" w:cs="Arial"/>
                <w:b/>
              </w:rPr>
              <w:t>primer claustro</w:t>
            </w:r>
            <w:r>
              <w:rPr>
                <w:rFonts w:ascii="Arial" w:eastAsia="Arial" w:hAnsi="Arial" w:cs="Arial"/>
              </w:rPr>
              <w:t xml:space="preserve"> del curso, Jefatura de estudios entrega una carpeta a cada Jefe de departamento que incluye los impresos: a) </w:t>
            </w:r>
            <w:r>
              <w:rPr>
                <w:rFonts w:ascii="Arial" w:eastAsia="Arial" w:hAnsi="Arial" w:cs="Arial"/>
                <w:b/>
              </w:rPr>
              <w:t>Reparto horas del Departamento</w:t>
            </w:r>
            <w:r>
              <w:rPr>
                <w:rFonts w:ascii="Arial" w:eastAsia="Arial" w:hAnsi="Arial" w:cs="Arial"/>
              </w:rPr>
              <w:t xml:space="preserve"> donde se les proporciona todas las horas lectivas asignadas al mismo, b) </w:t>
            </w:r>
            <w:r>
              <w:rPr>
                <w:rFonts w:ascii="Arial" w:eastAsia="Arial" w:hAnsi="Arial" w:cs="Arial"/>
                <w:b/>
              </w:rPr>
              <w:t>Distribución Horaria del Departamento</w:t>
            </w:r>
            <w:r>
              <w:rPr>
                <w:rFonts w:ascii="Arial" w:eastAsia="Arial" w:hAnsi="Arial" w:cs="Arial"/>
              </w:rPr>
              <w:t xml:space="preserve">, donde  el jefe de departamento consignará niveles y asignaturas que impartirá cada uno de los profesores y que configurará el reparto del departamento, c) </w:t>
            </w:r>
            <w:r>
              <w:rPr>
                <w:rFonts w:ascii="Arial" w:eastAsia="Arial" w:hAnsi="Arial" w:cs="Arial"/>
                <w:b/>
              </w:rPr>
              <w:t xml:space="preserve">Preferencias Horarias individuales del profesorado, </w:t>
            </w:r>
            <w:r>
              <w:rPr>
                <w:rFonts w:ascii="Arial" w:eastAsia="Arial" w:hAnsi="Arial" w:cs="Arial"/>
              </w:rPr>
              <w:t xml:space="preserve">en la que indicarán preferencias de guardias de aula o de recreo, entrar a primera hora, entrar tarde y d) </w:t>
            </w:r>
            <w:r>
              <w:rPr>
                <w:rFonts w:ascii="Arial" w:eastAsia="Arial" w:hAnsi="Arial" w:cs="Arial"/>
                <w:b/>
              </w:rPr>
              <w:t>Necesidades de aulas específicas</w:t>
            </w:r>
            <w:r>
              <w:rPr>
                <w:rFonts w:ascii="Arial" w:eastAsia="Arial" w:hAnsi="Arial" w:cs="Arial"/>
              </w:rPr>
              <w:t>, donde se indicará, si fuese necesario, algún aula específica para impartir alguna materia de los departamentos.</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En los repartos de los niveles/asignaturas se deberá tener en cuenta que un docente, siempre que sea posible, no será el profesor titular de un grupo donde esté su hijo o familiares.</w:t>
            </w:r>
          </w:p>
          <w:p w:rsidR="00754B7E" w:rsidRDefault="00754B7E">
            <w:pPr>
              <w:pBdr>
                <w:top w:val="nil"/>
                <w:left w:val="nil"/>
                <w:bottom w:val="nil"/>
                <w:right w:val="nil"/>
                <w:between w:val="nil"/>
              </w:pBdr>
              <w:jc w:val="both"/>
              <w:rPr>
                <w:rFonts w:ascii="Arial" w:eastAsia="Arial" w:hAnsi="Arial" w:cs="Arial"/>
                <w:sz w:val="24"/>
                <w:szCs w:val="24"/>
              </w:rPr>
            </w:pPr>
          </w:p>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t>Jefe de departamento</w:t>
            </w:r>
          </w:p>
          <w:p w:rsidR="00754B7E" w:rsidRDefault="00754B7E">
            <w:pPr>
              <w:pBdr>
                <w:top w:val="nil"/>
                <w:left w:val="nil"/>
                <w:bottom w:val="nil"/>
                <w:right w:val="nil"/>
                <w:between w:val="nil"/>
              </w:pBdr>
              <w:jc w:val="both"/>
              <w:rPr>
                <w:rFonts w:ascii="Arial" w:eastAsia="Arial" w:hAnsi="Arial" w:cs="Arial"/>
              </w:rPr>
            </w:pPr>
          </w:p>
          <w:p w:rsidR="00754B7E" w:rsidRDefault="00837855">
            <w:pPr>
              <w:numPr>
                <w:ilvl w:val="0"/>
                <w:numId w:val="4"/>
              </w:numPr>
              <w:pBdr>
                <w:top w:val="nil"/>
                <w:left w:val="nil"/>
                <w:bottom w:val="nil"/>
                <w:right w:val="nil"/>
                <w:between w:val="nil"/>
              </w:pBdr>
              <w:spacing w:after="160" w:line="259" w:lineRule="auto"/>
              <w:ind w:left="426" w:hanging="426"/>
              <w:jc w:val="both"/>
              <w:rPr>
                <w:rFonts w:ascii="Arial" w:eastAsia="Arial" w:hAnsi="Arial" w:cs="Arial"/>
                <w:color w:val="000000"/>
              </w:rPr>
            </w:pPr>
            <w:r>
              <w:rPr>
                <w:rFonts w:ascii="Arial" w:eastAsia="Arial" w:hAnsi="Arial" w:cs="Arial"/>
                <w:color w:val="000000"/>
              </w:rPr>
              <w:t xml:space="preserve">Organiza el reparto de horas del departamento. Se intentará llegar a un reparto por consenso. Si éste no fuera posible, cada docente elegirá un grupo en sucesivas rondas hasta completar su horario, según el siguiente orden de prelación: catedráticos con destino definitivo, docentes con destino definitivo, docentes funcionarios con destino provisional en el Centro y docentes interinos. Dentro de cada grupo, tendrá prioridad el docente más antiguo en el cuerpo o, en caso de coincidir, el más antiguo en el centro; en el caso de los interinos, se atenderá al número de lista. Una vez terminado el reparto de materias, podrán elegirse horas de apoyo y/o desdoble, siempre y cuando quede garantizada la asignación del conjunto de los grupos. </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 xml:space="preserve">Finalizado el reparto de niveles/asignaturas en cada uno de los departamentos, entregará en Jefatura de Estudios, todos los impresos debidamente cumplimentados y firmados.  </w:t>
            </w:r>
            <w:r>
              <w:rPr>
                <w:rFonts w:ascii="Arial" w:eastAsia="Arial" w:hAnsi="Arial" w:cs="Arial"/>
                <w:sz w:val="24"/>
                <w:szCs w:val="24"/>
              </w:rPr>
              <w:t xml:space="preserve"> </w:t>
            </w:r>
          </w:p>
        </w:tc>
      </w:tr>
    </w:tbl>
    <w:p w:rsidR="00754B7E" w:rsidRDefault="00754B7E">
      <w:pPr>
        <w:spacing w:after="0" w:line="240" w:lineRule="auto"/>
        <w:jc w:val="both"/>
        <w:rPr>
          <w:rFonts w:ascii="Arial" w:eastAsia="Arial" w:hAnsi="Arial" w:cs="Arial"/>
          <w:sz w:val="24"/>
          <w:szCs w:val="24"/>
        </w:rPr>
      </w:pPr>
    </w:p>
    <w:tbl>
      <w:tblPr>
        <w:tblStyle w:val="af6"/>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lastRenderedPageBreak/>
              <w:t>Documentos</w:t>
            </w:r>
          </w:p>
        </w:tc>
        <w:tc>
          <w:tcPr>
            <w:tcW w:w="8711" w:type="dxa"/>
            <w:shd w:val="clear" w:color="auto" w:fill="D9D9D9"/>
            <w:vAlign w:val="center"/>
          </w:tcPr>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 xml:space="preserve">Grupos </w:t>
            </w:r>
          </w:p>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Reparto horas del Departamento</w:t>
            </w:r>
          </w:p>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Distribución Horaria del Departamento</w:t>
            </w:r>
          </w:p>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Preferencias horarias individuales del profesorado</w:t>
            </w:r>
          </w:p>
          <w:p w:rsidR="00754B7E" w:rsidRDefault="00837855">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Necesidades de aulas específicas</w:t>
            </w:r>
          </w:p>
          <w:p w:rsidR="00754B7E" w:rsidRDefault="00837855">
            <w:pPr>
              <w:numPr>
                <w:ilvl w:val="0"/>
                <w:numId w:val="1"/>
              </w:numPr>
              <w:pBdr>
                <w:top w:val="nil"/>
                <w:left w:val="nil"/>
                <w:bottom w:val="nil"/>
                <w:right w:val="nil"/>
                <w:between w:val="nil"/>
              </w:pBdr>
              <w:spacing w:after="160" w:line="259" w:lineRule="auto"/>
              <w:ind w:left="397" w:hanging="397"/>
              <w:rPr>
                <w:rFonts w:ascii="Arial" w:eastAsia="Arial" w:hAnsi="Arial" w:cs="Arial"/>
                <w:color w:val="000000"/>
                <w:sz w:val="24"/>
                <w:szCs w:val="24"/>
              </w:rPr>
            </w:pPr>
            <w:r>
              <w:rPr>
                <w:rFonts w:ascii="Arial" w:eastAsia="Arial" w:hAnsi="Arial" w:cs="Arial"/>
                <w:color w:val="000000"/>
                <w:sz w:val="24"/>
                <w:szCs w:val="24"/>
              </w:rPr>
              <w:t>Criterios pedagógicos de elaboración del horario general de alumnos</w:t>
            </w: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Registros</w:t>
            </w:r>
          </w:p>
        </w:tc>
        <w:tc>
          <w:tcPr>
            <w:tcW w:w="8711" w:type="dxa"/>
            <w:shd w:val="clear" w:color="auto" w:fill="D9D9D9"/>
            <w:vAlign w:val="center"/>
          </w:tcPr>
          <w:p w:rsidR="00754B7E" w:rsidRDefault="00754B7E">
            <w:pPr>
              <w:rPr>
                <w:rFonts w:ascii="Arial" w:eastAsia="Arial" w:hAnsi="Arial" w:cs="Arial"/>
              </w:rPr>
            </w:pPr>
          </w:p>
        </w:tc>
      </w:tr>
      <w:tr w:rsidR="00754B7E">
        <w:trPr>
          <w:cantSplit/>
          <w:trHeight w:val="506"/>
          <w:tblHeader/>
        </w:trPr>
        <w:tc>
          <w:tcPr>
            <w:tcW w:w="1745" w:type="dxa"/>
            <w:shd w:val="clear" w:color="auto" w:fill="D9D9D9"/>
            <w:vAlign w:val="center"/>
          </w:tcPr>
          <w:p w:rsidR="00754B7E" w:rsidRDefault="00837855">
            <w:pPr>
              <w:jc w:val="right"/>
              <w:rPr>
                <w:rFonts w:ascii="Arial" w:eastAsia="Arial" w:hAnsi="Arial" w:cs="Arial"/>
              </w:rPr>
            </w:pPr>
            <w:r>
              <w:rPr>
                <w:rFonts w:ascii="Arial" w:eastAsia="Arial" w:hAnsi="Arial" w:cs="Arial"/>
              </w:rPr>
              <w:t>Documentación externa</w:t>
            </w:r>
          </w:p>
        </w:tc>
        <w:tc>
          <w:tcPr>
            <w:tcW w:w="8711" w:type="dxa"/>
            <w:shd w:val="clear" w:color="auto" w:fill="D9D9D9"/>
            <w:vAlign w:val="center"/>
          </w:tcPr>
          <w:p w:rsidR="00754B7E" w:rsidRDefault="00837855">
            <w:pPr>
              <w:numPr>
                <w:ilvl w:val="0"/>
                <w:numId w:val="2"/>
              </w:numPr>
              <w:pBdr>
                <w:top w:val="nil"/>
                <w:left w:val="nil"/>
                <w:bottom w:val="nil"/>
                <w:right w:val="nil"/>
                <w:between w:val="nil"/>
              </w:pBdr>
              <w:spacing w:line="259" w:lineRule="auto"/>
              <w:ind w:left="397" w:hanging="397"/>
              <w:jc w:val="both"/>
              <w:rPr>
                <w:rFonts w:ascii="Arial" w:eastAsia="Arial" w:hAnsi="Arial" w:cs="Arial"/>
                <w:color w:val="FF0000"/>
                <w:sz w:val="24"/>
                <w:szCs w:val="24"/>
              </w:rPr>
            </w:pPr>
            <w:r>
              <w:rPr>
                <w:rFonts w:ascii="Arial" w:eastAsia="Arial" w:hAnsi="Arial" w:cs="Arial"/>
                <w:color w:val="000000"/>
                <w:sz w:val="24"/>
                <w:szCs w:val="24"/>
              </w:rPr>
              <w:t>Orden anual por la que se establecen procedimientos en materia de recursos humanos para cada curso.</w:t>
            </w:r>
          </w:p>
          <w:p w:rsidR="00754B7E" w:rsidRDefault="00837855">
            <w:pPr>
              <w:numPr>
                <w:ilvl w:val="0"/>
                <w:numId w:val="2"/>
              </w:numPr>
              <w:pBdr>
                <w:top w:val="nil"/>
                <w:left w:val="nil"/>
                <w:bottom w:val="nil"/>
                <w:right w:val="nil"/>
                <w:between w:val="nil"/>
              </w:pBdr>
              <w:spacing w:line="259" w:lineRule="auto"/>
              <w:ind w:left="397" w:hanging="397"/>
              <w:jc w:val="both"/>
              <w:rPr>
                <w:rFonts w:ascii="Arial" w:eastAsia="Arial" w:hAnsi="Arial" w:cs="Arial"/>
                <w:color w:val="000000"/>
              </w:rPr>
            </w:pPr>
            <w:r>
              <w:rPr>
                <w:rFonts w:ascii="Arial" w:eastAsia="Arial" w:hAnsi="Arial" w:cs="Arial"/>
                <w:color w:val="000000"/>
                <w:sz w:val="24"/>
                <w:szCs w:val="24"/>
              </w:rPr>
              <w:t>Orden ECD/3388/2002, de 27 de noviembre, por la que se modifica y amplía la Orden de 29 de junio de 1994, por la que se aprueban las Instrucciones que regulan la Organización y Funcionamiento de los Institutos de Enseñanza Secundaria, modificada por la Orden de 29 de febrero de 1996.</w:t>
            </w:r>
          </w:p>
          <w:p w:rsidR="00754B7E" w:rsidRDefault="00837855">
            <w:pPr>
              <w:numPr>
                <w:ilvl w:val="0"/>
                <w:numId w:val="2"/>
              </w:numPr>
              <w:pBdr>
                <w:top w:val="nil"/>
                <w:left w:val="nil"/>
                <w:bottom w:val="nil"/>
                <w:right w:val="nil"/>
                <w:between w:val="nil"/>
              </w:pBdr>
              <w:spacing w:line="259" w:lineRule="auto"/>
              <w:ind w:left="397" w:hanging="397"/>
              <w:jc w:val="both"/>
              <w:rPr>
                <w:rFonts w:ascii="Arial" w:eastAsia="Arial" w:hAnsi="Arial" w:cs="Arial"/>
                <w:color w:val="000000"/>
                <w:sz w:val="24"/>
                <w:szCs w:val="24"/>
              </w:rPr>
            </w:pPr>
            <w:r>
              <w:rPr>
                <w:rFonts w:ascii="Arial" w:eastAsia="Arial" w:hAnsi="Arial" w:cs="Arial"/>
                <w:color w:val="000000"/>
                <w:sz w:val="24"/>
                <w:szCs w:val="24"/>
              </w:rPr>
              <w:t>Orden de 29 de junio de 1994 por la que se aprueban las instrucciones que regulan la organización y funcionamiento de los institutos de Educación Secundaria.</w:t>
            </w:r>
          </w:p>
          <w:p w:rsidR="00754B7E" w:rsidRDefault="00837855">
            <w:pPr>
              <w:numPr>
                <w:ilvl w:val="0"/>
                <w:numId w:val="2"/>
              </w:numPr>
              <w:pBdr>
                <w:top w:val="nil"/>
                <w:left w:val="nil"/>
                <w:bottom w:val="nil"/>
                <w:right w:val="nil"/>
                <w:between w:val="nil"/>
              </w:pBdr>
              <w:spacing w:after="160" w:line="259" w:lineRule="auto"/>
              <w:ind w:left="397" w:hanging="397"/>
              <w:jc w:val="both"/>
              <w:rPr>
                <w:rFonts w:ascii="Arial" w:eastAsia="Arial" w:hAnsi="Arial" w:cs="Arial"/>
                <w:color w:val="000000"/>
                <w:sz w:val="24"/>
                <w:szCs w:val="24"/>
              </w:rPr>
            </w:pPr>
            <w:r>
              <w:rPr>
                <w:rFonts w:ascii="Arial" w:eastAsia="Arial" w:hAnsi="Arial" w:cs="Arial"/>
                <w:color w:val="000000"/>
                <w:sz w:val="24"/>
                <w:szCs w:val="24"/>
              </w:rPr>
              <w:t>Ley 40/2015, de 1 de octubre, de Régimen Jurídico del Sector Público</w:t>
            </w:r>
          </w:p>
        </w:tc>
      </w:tr>
    </w:tbl>
    <w:p w:rsidR="00754B7E" w:rsidRDefault="00754B7E">
      <w:pPr>
        <w:spacing w:after="0" w:line="240" w:lineRule="auto"/>
        <w:jc w:val="both"/>
        <w:rPr>
          <w:rFonts w:ascii="Arial" w:eastAsia="Arial" w:hAnsi="Arial" w:cs="Arial"/>
          <w:sz w:val="24"/>
          <w:szCs w:val="24"/>
        </w:rPr>
      </w:pPr>
    </w:p>
    <w:tbl>
      <w:tblPr>
        <w:tblStyle w:val="af7"/>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754B7E" w:rsidTr="00ED1FAA">
        <w:trPr>
          <w:cantSplit/>
          <w:trHeight w:val="1497"/>
          <w:tblHeader/>
        </w:trPr>
        <w:tc>
          <w:tcPr>
            <w:tcW w:w="10456" w:type="dxa"/>
            <w:gridSpan w:val="2"/>
            <w:vAlign w:val="center"/>
          </w:tcPr>
          <w:p w:rsidR="00ED1FAA" w:rsidRDefault="00837855">
            <w:pPr>
              <w:jc w:val="center"/>
              <w:rPr>
                <w:rFonts w:ascii="Arial" w:eastAsia="Arial" w:hAnsi="Arial" w:cs="Arial"/>
                <w:b/>
                <w:sz w:val="36"/>
                <w:szCs w:val="36"/>
              </w:rPr>
            </w:pPr>
            <w:r>
              <w:rPr>
                <w:rFonts w:ascii="Arial" w:eastAsia="Arial" w:hAnsi="Arial" w:cs="Arial"/>
                <w:b/>
                <w:color w:val="FF0000"/>
                <w:sz w:val="36"/>
                <w:szCs w:val="36"/>
              </w:rPr>
              <w:t>ELABORACIÓN DE HORARIOS</w:t>
            </w:r>
          </w:p>
          <w:p w:rsidR="00ED1FAA" w:rsidRDefault="00ED1FAA" w:rsidP="00ED1FAA">
            <w:pPr>
              <w:rPr>
                <w:rFonts w:ascii="Arial" w:eastAsia="Arial" w:hAnsi="Arial" w:cs="Arial"/>
                <w:sz w:val="36"/>
                <w:szCs w:val="36"/>
              </w:rPr>
            </w:pPr>
          </w:p>
          <w:p w:rsidR="00754B7E" w:rsidRPr="00ED1FAA" w:rsidRDefault="00754B7E" w:rsidP="00ED1FAA">
            <w:pPr>
              <w:rPr>
                <w:rFonts w:ascii="Arial" w:eastAsia="Arial" w:hAnsi="Arial" w:cs="Arial"/>
                <w:sz w:val="16"/>
                <w:szCs w:val="16"/>
              </w:rPr>
            </w:pP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Elaborar los horarios de los profesores y de los grupos</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Equipo Directivo.</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Equipo Directivo.</w:t>
            </w:r>
          </w:p>
        </w:tc>
      </w:tr>
      <w:tr w:rsidR="00754B7E">
        <w:trPr>
          <w:cantSplit/>
          <w:trHeight w:val="340"/>
          <w:tblHeader/>
        </w:trPr>
        <w:tc>
          <w:tcPr>
            <w:tcW w:w="1562" w:type="dxa"/>
            <w:shd w:val="clear" w:color="auto" w:fill="D9D9D9"/>
            <w:vAlign w:val="center"/>
          </w:tcPr>
          <w:p w:rsidR="00754B7E" w:rsidRDefault="00837855">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754B7E" w:rsidRDefault="00837855">
            <w:pPr>
              <w:jc w:val="both"/>
              <w:rPr>
                <w:rFonts w:ascii="Arial" w:eastAsia="Arial" w:hAnsi="Arial" w:cs="Arial"/>
              </w:rPr>
            </w:pPr>
            <w:r>
              <w:rPr>
                <w:rFonts w:ascii="Arial" w:eastAsia="Arial" w:hAnsi="Arial" w:cs="Arial"/>
              </w:rPr>
              <w:t>Tras la celebración del primer claustro del curso y antes de que comiencen las clases lectivas</w:t>
            </w:r>
          </w:p>
        </w:tc>
      </w:tr>
    </w:tbl>
    <w:p w:rsidR="00754B7E" w:rsidRDefault="00754B7E">
      <w:pPr>
        <w:spacing w:after="0" w:line="240" w:lineRule="auto"/>
        <w:jc w:val="both"/>
        <w:rPr>
          <w:rFonts w:ascii="Arial" w:eastAsia="Arial" w:hAnsi="Arial" w:cs="Arial"/>
          <w:sz w:val="24"/>
          <w:szCs w:val="24"/>
        </w:rPr>
      </w:pPr>
    </w:p>
    <w:p w:rsidR="00C04417" w:rsidRDefault="00C04417">
      <w:pPr>
        <w:spacing w:after="0" w:line="240" w:lineRule="auto"/>
        <w:jc w:val="both"/>
        <w:rPr>
          <w:rFonts w:ascii="Arial" w:eastAsia="Arial" w:hAnsi="Arial" w:cs="Arial"/>
          <w:sz w:val="24"/>
          <w:szCs w:val="24"/>
        </w:rPr>
      </w:pPr>
    </w:p>
    <w:tbl>
      <w:tblPr>
        <w:tblStyle w:val="af8"/>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754B7E">
        <w:trPr>
          <w:cantSplit/>
          <w:tblHeader/>
        </w:trPr>
        <w:tc>
          <w:tcPr>
            <w:tcW w:w="10456" w:type="dxa"/>
            <w:shd w:val="clear" w:color="auto" w:fill="D9D9D9"/>
          </w:tcPr>
          <w:p w:rsidR="00754B7E" w:rsidRPr="00C04417" w:rsidRDefault="00837855">
            <w:pPr>
              <w:jc w:val="both"/>
              <w:rPr>
                <w:rFonts w:ascii="Arial" w:eastAsia="Arial" w:hAnsi="Arial" w:cs="Arial"/>
                <w:b/>
                <w:sz w:val="24"/>
                <w:szCs w:val="24"/>
              </w:rPr>
            </w:pPr>
            <w:r w:rsidRPr="00C04417">
              <w:rPr>
                <w:rFonts w:ascii="Arial" w:eastAsia="Arial" w:hAnsi="Arial" w:cs="Arial"/>
                <w:b/>
                <w:sz w:val="24"/>
                <w:szCs w:val="24"/>
              </w:rPr>
              <w:t>DESARROLLO</w:t>
            </w:r>
          </w:p>
        </w:tc>
      </w:tr>
      <w:tr w:rsidR="00754B7E">
        <w:trPr>
          <w:cantSplit/>
          <w:trHeight w:val="3489"/>
          <w:tblHeader/>
        </w:trPr>
        <w:tc>
          <w:tcPr>
            <w:tcW w:w="10456" w:type="dxa"/>
            <w:vAlign w:val="center"/>
          </w:tcPr>
          <w:p w:rsidR="00754B7E" w:rsidRDefault="00837855">
            <w:pPr>
              <w:shd w:val="clear" w:color="auto" w:fill="FBE5D5"/>
              <w:jc w:val="both"/>
              <w:rPr>
                <w:rFonts w:ascii="Arial" w:eastAsia="Arial" w:hAnsi="Arial" w:cs="Arial"/>
                <w:b/>
                <w:i/>
                <w:color w:val="000000"/>
                <w:sz w:val="24"/>
                <w:szCs w:val="24"/>
              </w:rPr>
            </w:pPr>
            <w:r>
              <w:rPr>
                <w:rFonts w:ascii="Arial" w:eastAsia="Arial" w:hAnsi="Arial" w:cs="Arial"/>
                <w:b/>
                <w:i/>
                <w:color w:val="000000"/>
                <w:sz w:val="24"/>
                <w:szCs w:val="24"/>
              </w:rPr>
              <w:lastRenderedPageBreak/>
              <w:t>Equipo Directivo</w:t>
            </w:r>
          </w:p>
          <w:p w:rsidR="00754B7E" w:rsidRDefault="00754B7E">
            <w:pPr>
              <w:jc w:val="both"/>
              <w:rPr>
                <w:rFonts w:ascii="Arial" w:eastAsia="Arial" w:hAnsi="Arial" w:cs="Arial"/>
                <w:color w:val="000000"/>
                <w:sz w:val="24"/>
                <w:szCs w:val="24"/>
              </w:rPr>
            </w:pP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A partir de los repartos de niveles/asignaturas establecidos en los departamentos, elabora los horarios a través de la aplicación Peñalara.</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Antes de que comiencen las clases lectivas con los alumnos, el Director convoca un claustro para el reparto de los horarios individuales de cada profesor. Para completar los horarios, Jefatura elabora un cuadrante de guardias de aula y un cuadrante de guardias de recreo.</w:t>
            </w:r>
          </w:p>
          <w:p w:rsidR="00754B7E" w:rsidRDefault="00837855">
            <w:pPr>
              <w:numPr>
                <w:ilvl w:val="0"/>
                <w:numId w:val="5"/>
              </w:numPr>
              <w:pBdr>
                <w:top w:val="nil"/>
                <w:left w:val="nil"/>
                <w:bottom w:val="nil"/>
                <w:right w:val="nil"/>
                <w:between w:val="nil"/>
              </w:pBdr>
              <w:ind w:left="397" w:hanging="397"/>
              <w:jc w:val="both"/>
              <w:rPr>
                <w:rFonts w:ascii="Arial" w:eastAsia="Arial" w:hAnsi="Arial" w:cs="Arial"/>
                <w:sz w:val="24"/>
                <w:szCs w:val="24"/>
              </w:rPr>
            </w:pPr>
            <w:r>
              <w:rPr>
                <w:rFonts w:ascii="Arial" w:eastAsia="Arial" w:hAnsi="Arial" w:cs="Arial"/>
              </w:rPr>
              <w:t>Antes del 15 de octubre, el Director aprueba los horarios.</w:t>
            </w:r>
          </w:p>
          <w:tbl>
            <w:tblPr>
              <w:tblStyle w:val="af9"/>
              <w:tblpPr w:leftFromText="141" w:rightFromText="141" w:vertAnchor="page" w:horzAnchor="margin" w:tblpY="2593"/>
              <w:tblOverlap w:val="never"/>
              <w:tblW w:w="1045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312173" w:rsidTr="00312173">
              <w:trPr>
                <w:cantSplit/>
                <w:trHeight w:val="506"/>
                <w:tblHeader/>
              </w:trPr>
              <w:tc>
                <w:tcPr>
                  <w:tcW w:w="1745"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Documentos</w:t>
                  </w:r>
                </w:p>
              </w:tc>
              <w:tc>
                <w:tcPr>
                  <w:tcW w:w="8711" w:type="dxa"/>
                  <w:shd w:val="clear" w:color="auto" w:fill="D9D9D9"/>
                  <w:vAlign w:val="center"/>
                </w:tcPr>
                <w:p w:rsidR="00312173" w:rsidRDefault="00312173" w:rsidP="00312173">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Criterios pedagógicos de elaboración de horarios</w:t>
                  </w:r>
                </w:p>
                <w:p w:rsidR="00312173" w:rsidRDefault="00312173" w:rsidP="00312173">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Hojas de Reparto de los Departamentos</w:t>
                  </w:r>
                </w:p>
                <w:p w:rsidR="00312173" w:rsidRDefault="00312173" w:rsidP="00312173">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Hoja de Distribución Horaria del Departamento</w:t>
                  </w:r>
                </w:p>
                <w:p w:rsidR="00312173" w:rsidRDefault="00312173" w:rsidP="00312173">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Hoja de preferencias horarias del profesorado</w:t>
                  </w:r>
                </w:p>
                <w:p w:rsidR="00312173" w:rsidRDefault="00312173" w:rsidP="00312173">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Hoja de reparto de tutorías</w:t>
                  </w:r>
                </w:p>
                <w:p w:rsidR="00312173" w:rsidRDefault="00312173" w:rsidP="00312173">
                  <w:pPr>
                    <w:numPr>
                      <w:ilvl w:val="0"/>
                      <w:numId w:val="1"/>
                    </w:numPr>
                    <w:pBdr>
                      <w:top w:val="nil"/>
                      <w:left w:val="nil"/>
                      <w:bottom w:val="nil"/>
                      <w:right w:val="nil"/>
                      <w:between w:val="nil"/>
                    </w:pBdr>
                    <w:spacing w:line="259" w:lineRule="auto"/>
                    <w:ind w:left="397" w:hanging="397"/>
                    <w:rPr>
                      <w:rFonts w:ascii="Arial" w:eastAsia="Arial" w:hAnsi="Arial" w:cs="Arial"/>
                      <w:color w:val="000000"/>
                      <w:sz w:val="24"/>
                      <w:szCs w:val="24"/>
                    </w:rPr>
                  </w:pPr>
                  <w:r>
                    <w:rPr>
                      <w:rFonts w:ascii="Arial" w:eastAsia="Arial" w:hAnsi="Arial" w:cs="Arial"/>
                      <w:color w:val="000000"/>
                      <w:sz w:val="24"/>
                      <w:szCs w:val="24"/>
                    </w:rPr>
                    <w:t>Cuadrante guardias de aula</w:t>
                  </w:r>
                </w:p>
                <w:p w:rsidR="00312173" w:rsidRDefault="00312173" w:rsidP="00312173">
                  <w:pPr>
                    <w:numPr>
                      <w:ilvl w:val="0"/>
                      <w:numId w:val="1"/>
                    </w:numPr>
                    <w:pBdr>
                      <w:top w:val="nil"/>
                      <w:left w:val="nil"/>
                      <w:bottom w:val="nil"/>
                      <w:right w:val="nil"/>
                      <w:between w:val="nil"/>
                    </w:pBdr>
                    <w:spacing w:after="160" w:line="259" w:lineRule="auto"/>
                    <w:ind w:left="397" w:hanging="397"/>
                    <w:rPr>
                      <w:rFonts w:ascii="Arial" w:eastAsia="Arial" w:hAnsi="Arial" w:cs="Arial"/>
                      <w:color w:val="000000"/>
                      <w:sz w:val="24"/>
                      <w:szCs w:val="24"/>
                    </w:rPr>
                  </w:pPr>
                  <w:r>
                    <w:rPr>
                      <w:rFonts w:ascii="Arial" w:eastAsia="Arial" w:hAnsi="Arial" w:cs="Arial"/>
                      <w:color w:val="000000"/>
                      <w:sz w:val="24"/>
                      <w:szCs w:val="24"/>
                    </w:rPr>
                    <w:t>Cuadrante guardias de recreo</w:t>
                  </w:r>
                </w:p>
              </w:tc>
            </w:tr>
            <w:tr w:rsidR="00312173" w:rsidTr="00312173">
              <w:trPr>
                <w:cantSplit/>
                <w:trHeight w:val="506"/>
                <w:tblHeader/>
              </w:trPr>
              <w:tc>
                <w:tcPr>
                  <w:tcW w:w="1745"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Registros</w:t>
                  </w:r>
                </w:p>
              </w:tc>
              <w:tc>
                <w:tcPr>
                  <w:tcW w:w="8711" w:type="dxa"/>
                  <w:shd w:val="clear" w:color="auto" w:fill="D9D9D9"/>
                  <w:vAlign w:val="center"/>
                </w:tcPr>
                <w:p w:rsidR="00312173" w:rsidRDefault="00312173" w:rsidP="00312173">
                  <w:pPr>
                    <w:rPr>
                      <w:rFonts w:ascii="Arial" w:eastAsia="Arial" w:hAnsi="Arial" w:cs="Arial"/>
                    </w:rPr>
                  </w:pPr>
                </w:p>
              </w:tc>
            </w:tr>
            <w:tr w:rsidR="00312173" w:rsidTr="00312173">
              <w:trPr>
                <w:cantSplit/>
                <w:trHeight w:val="506"/>
                <w:tblHeader/>
              </w:trPr>
              <w:tc>
                <w:tcPr>
                  <w:tcW w:w="1745" w:type="dxa"/>
                  <w:shd w:val="clear" w:color="auto" w:fill="D9D9D9"/>
                  <w:vAlign w:val="center"/>
                </w:tcPr>
                <w:p w:rsidR="00312173" w:rsidRDefault="00312173" w:rsidP="00312173">
                  <w:pPr>
                    <w:jc w:val="right"/>
                    <w:rPr>
                      <w:rFonts w:ascii="Arial" w:eastAsia="Arial" w:hAnsi="Arial" w:cs="Arial"/>
                    </w:rPr>
                  </w:pPr>
                  <w:r>
                    <w:rPr>
                      <w:rFonts w:ascii="Arial" w:eastAsia="Arial" w:hAnsi="Arial" w:cs="Arial"/>
                    </w:rPr>
                    <w:t>Documentación externa</w:t>
                  </w:r>
                </w:p>
              </w:tc>
              <w:tc>
                <w:tcPr>
                  <w:tcW w:w="8711" w:type="dxa"/>
                  <w:shd w:val="clear" w:color="auto" w:fill="D9D9D9"/>
                  <w:vAlign w:val="center"/>
                </w:tcPr>
                <w:p w:rsidR="00312173" w:rsidRDefault="00312173" w:rsidP="00312173">
                  <w:pPr>
                    <w:jc w:val="both"/>
                    <w:rPr>
                      <w:rFonts w:ascii="Arial" w:eastAsia="Arial" w:hAnsi="Arial" w:cs="Arial"/>
                      <w:color w:val="FF0000"/>
                    </w:rPr>
                  </w:pPr>
                  <w:r>
                    <w:rPr>
                      <w:rFonts w:ascii="Arial" w:eastAsia="Arial" w:hAnsi="Arial" w:cs="Arial"/>
                      <w:color w:val="FF0000"/>
                      <w:sz w:val="24"/>
                      <w:szCs w:val="24"/>
                    </w:rPr>
                    <w:t xml:space="preserve"> </w:t>
                  </w:r>
                </w:p>
              </w:tc>
            </w:tr>
          </w:tbl>
          <w:p w:rsidR="00754B7E" w:rsidRDefault="00754B7E">
            <w:pPr>
              <w:pBdr>
                <w:top w:val="nil"/>
                <w:left w:val="nil"/>
                <w:bottom w:val="nil"/>
                <w:right w:val="nil"/>
                <w:between w:val="nil"/>
              </w:pBdr>
              <w:jc w:val="both"/>
              <w:rPr>
                <w:rFonts w:ascii="Arial" w:eastAsia="Arial" w:hAnsi="Arial" w:cs="Arial"/>
                <w:sz w:val="24"/>
                <w:szCs w:val="24"/>
              </w:rPr>
            </w:pPr>
          </w:p>
        </w:tc>
      </w:tr>
    </w:tbl>
    <w:p w:rsidR="00754B7E" w:rsidRDefault="00754B7E" w:rsidP="00ED1FAA">
      <w:pPr>
        <w:spacing w:after="0" w:line="240" w:lineRule="auto"/>
        <w:jc w:val="both"/>
        <w:rPr>
          <w:rFonts w:ascii="Arial" w:eastAsia="Arial" w:hAnsi="Arial" w:cs="Arial"/>
          <w:sz w:val="24"/>
          <w:szCs w:val="24"/>
        </w:rPr>
      </w:pPr>
    </w:p>
    <w:sectPr w:rsidR="00754B7E" w:rsidSect="00896E46">
      <w:headerReference w:type="default" r:id="rId11"/>
      <w:pgSz w:w="11906" w:h="16838"/>
      <w:pgMar w:top="1985" w:right="720" w:bottom="720" w:left="720"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EC7" w:rsidRDefault="00332EC7" w:rsidP="00754B7E">
      <w:pPr>
        <w:spacing w:after="0" w:line="240" w:lineRule="auto"/>
      </w:pPr>
      <w:r>
        <w:separator/>
      </w:r>
    </w:p>
  </w:endnote>
  <w:endnote w:type="continuationSeparator" w:id="1">
    <w:p w:rsidR="00332EC7" w:rsidRDefault="00332EC7" w:rsidP="00754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EC7" w:rsidRDefault="00332EC7" w:rsidP="00754B7E">
      <w:pPr>
        <w:spacing w:after="0" w:line="240" w:lineRule="auto"/>
      </w:pPr>
      <w:r>
        <w:separator/>
      </w:r>
    </w:p>
  </w:footnote>
  <w:footnote w:type="continuationSeparator" w:id="1">
    <w:p w:rsidR="00332EC7" w:rsidRDefault="00332EC7" w:rsidP="00754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1068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815"/>
      <w:gridCol w:w="2269"/>
      <w:gridCol w:w="4679"/>
      <w:gridCol w:w="1842"/>
      <w:gridCol w:w="1077"/>
    </w:tblGrid>
    <w:tr w:rsidR="00754B7E">
      <w:trPr>
        <w:cantSplit/>
        <w:trHeight w:val="558"/>
        <w:tblHeader/>
      </w:trPr>
      <w:tc>
        <w:tcPr>
          <w:tcW w:w="815" w:type="dxa"/>
          <w:vMerge w:val="restart"/>
        </w:tcPr>
        <w:p w:rsidR="00754B7E" w:rsidRDefault="00837855">
          <w:pPr>
            <w:pBdr>
              <w:top w:val="nil"/>
              <w:left w:val="nil"/>
              <w:bottom w:val="nil"/>
              <w:right w:val="nil"/>
              <w:between w:val="nil"/>
            </w:pBdr>
            <w:tabs>
              <w:tab w:val="center" w:pos="4252"/>
              <w:tab w:val="right" w:pos="8504"/>
            </w:tabs>
            <w:rPr>
              <w:color w:val="000000"/>
              <w:sz w:val="8"/>
              <w:szCs w:val="8"/>
            </w:rPr>
          </w:pPr>
          <w:r>
            <w:rPr>
              <w:noProof/>
            </w:rPr>
            <w:drawing>
              <wp:anchor distT="0" distB="0" distL="114300" distR="114300" simplePos="0" relativeHeight="251658240" behindDoc="0" locked="0" layoutInCell="1" allowOverlap="1">
                <wp:simplePos x="0" y="0"/>
                <wp:positionH relativeFrom="column">
                  <wp:posOffset>61596</wp:posOffset>
                </wp:positionH>
                <wp:positionV relativeFrom="paragraph">
                  <wp:posOffset>62230</wp:posOffset>
                </wp:positionV>
                <wp:extent cx="238760" cy="387985"/>
                <wp:effectExtent l="0" t="0" r="0" b="0"/>
                <wp:wrapSquare wrapText="bothSides" distT="0" distB="0" distL="114300" distR="114300"/>
                <wp:docPr id="36" name="image2.jpg" descr="Logo-RM-al-eje-color (1).jpg"/>
                <wp:cNvGraphicFramePr/>
                <a:graphic xmlns:a="http://schemas.openxmlformats.org/drawingml/2006/main">
                  <a:graphicData uri="http://schemas.openxmlformats.org/drawingml/2006/picture">
                    <pic:pic xmlns:pic="http://schemas.openxmlformats.org/drawingml/2006/picture">
                      <pic:nvPicPr>
                        <pic:cNvPr id="0" name="image2.jpg" descr="Logo-RM-al-eje-color (1).jpg"/>
                        <pic:cNvPicPr preferRelativeResize="0"/>
                      </pic:nvPicPr>
                      <pic:blipFill>
                        <a:blip r:embed="rId1"/>
                        <a:srcRect l="22696" r="22420" b="14588"/>
                        <a:stretch>
                          <a:fillRect/>
                        </a:stretch>
                      </pic:blipFill>
                      <pic:spPr>
                        <a:xfrm>
                          <a:off x="0" y="0"/>
                          <a:ext cx="238760" cy="387985"/>
                        </a:xfrm>
                        <a:prstGeom prst="rect">
                          <a:avLst/>
                        </a:prstGeom>
                        <a:ln/>
                      </pic:spPr>
                    </pic:pic>
                  </a:graphicData>
                </a:graphic>
              </wp:anchor>
            </w:drawing>
          </w:r>
        </w:p>
      </w:tc>
      <w:tc>
        <w:tcPr>
          <w:tcW w:w="2269" w:type="dxa"/>
          <w:vMerge w:val="restart"/>
          <w:vAlign w:val="center"/>
        </w:tcPr>
        <w:p w:rsidR="00754B7E" w:rsidRDefault="00837855">
          <w:pPr>
            <w:pBdr>
              <w:top w:val="nil"/>
              <w:left w:val="nil"/>
              <w:bottom w:val="nil"/>
              <w:right w:val="nil"/>
              <w:between w:val="nil"/>
            </w:pBdr>
            <w:tabs>
              <w:tab w:val="center" w:pos="4252"/>
              <w:tab w:val="right" w:pos="8504"/>
            </w:tabs>
            <w:rPr>
              <w:color w:val="000000"/>
              <w:sz w:val="8"/>
              <w:szCs w:val="8"/>
            </w:rPr>
          </w:pPr>
          <w:r>
            <w:rPr>
              <w:rFonts w:ascii="Arial" w:eastAsia="Arial" w:hAnsi="Arial" w:cs="Arial"/>
              <w:b/>
              <w:color w:val="000000"/>
              <w:sz w:val="12"/>
              <w:szCs w:val="12"/>
            </w:rPr>
            <w:t>Consejería de Educación y Cultura</w:t>
          </w:r>
        </w:p>
      </w:tc>
      <w:tc>
        <w:tcPr>
          <w:tcW w:w="4679" w:type="dxa"/>
        </w:tcPr>
        <w:p w:rsidR="00754B7E" w:rsidRDefault="00754B7E">
          <w:pPr>
            <w:pBdr>
              <w:top w:val="nil"/>
              <w:left w:val="nil"/>
              <w:bottom w:val="nil"/>
              <w:right w:val="nil"/>
              <w:between w:val="nil"/>
            </w:pBdr>
            <w:tabs>
              <w:tab w:val="center" w:pos="4252"/>
              <w:tab w:val="right" w:pos="8504"/>
            </w:tabs>
            <w:rPr>
              <w:color w:val="000000"/>
            </w:rPr>
          </w:pPr>
        </w:p>
      </w:tc>
      <w:tc>
        <w:tcPr>
          <w:tcW w:w="1842" w:type="dxa"/>
          <w:vMerge w:val="restart"/>
        </w:tcPr>
        <w:p w:rsidR="00754B7E" w:rsidRDefault="00837855">
          <w:pPr>
            <w:pBdr>
              <w:top w:val="nil"/>
              <w:left w:val="nil"/>
              <w:bottom w:val="nil"/>
              <w:right w:val="nil"/>
              <w:between w:val="nil"/>
            </w:pBdr>
            <w:tabs>
              <w:tab w:val="center" w:pos="4252"/>
              <w:tab w:val="right" w:pos="8504"/>
            </w:tabs>
            <w:rPr>
              <w:color w:val="000000"/>
              <w:sz w:val="4"/>
              <w:szCs w:val="4"/>
            </w:rPr>
          </w:pPr>
          <w:r>
            <w:rPr>
              <w:noProof/>
            </w:rPr>
            <w:drawing>
              <wp:anchor distT="0" distB="0" distL="114300" distR="114300" simplePos="0" relativeHeight="251659264" behindDoc="0" locked="0" layoutInCell="1" allowOverlap="1">
                <wp:simplePos x="0" y="0"/>
                <wp:positionH relativeFrom="column">
                  <wp:posOffset>641350</wp:posOffset>
                </wp:positionH>
                <wp:positionV relativeFrom="paragraph">
                  <wp:posOffset>64770</wp:posOffset>
                </wp:positionV>
                <wp:extent cx="365125" cy="387985"/>
                <wp:effectExtent l="0" t="0" r="0" b="0"/>
                <wp:wrapSquare wrapText="bothSides" distT="0" distB="0" distL="114300" distR="114300"/>
                <wp:docPr id="37" name="image3.jpg" descr="descarga (1).jpg"/>
                <wp:cNvGraphicFramePr/>
                <a:graphic xmlns:a="http://schemas.openxmlformats.org/drawingml/2006/main">
                  <a:graphicData uri="http://schemas.openxmlformats.org/drawingml/2006/picture">
                    <pic:pic xmlns:pic="http://schemas.openxmlformats.org/drawingml/2006/picture">
                      <pic:nvPicPr>
                        <pic:cNvPr id="0" name="image3.jpg" descr="descarga (1).jpg"/>
                        <pic:cNvPicPr preferRelativeResize="0"/>
                      </pic:nvPicPr>
                      <pic:blipFill>
                        <a:blip r:embed="rId2"/>
                        <a:srcRect/>
                        <a:stretch>
                          <a:fillRect/>
                        </a:stretch>
                      </pic:blipFill>
                      <pic:spPr>
                        <a:xfrm>
                          <a:off x="0" y="0"/>
                          <a:ext cx="365125" cy="387985"/>
                        </a:xfrm>
                        <a:prstGeom prst="rect">
                          <a:avLst/>
                        </a:prstGeom>
                        <a:ln/>
                      </pic:spPr>
                    </pic:pic>
                  </a:graphicData>
                </a:graphic>
              </wp:anchor>
            </w:drawing>
          </w:r>
        </w:p>
      </w:tc>
      <w:tc>
        <w:tcPr>
          <w:tcW w:w="1077" w:type="dxa"/>
          <w:vMerge w:val="restart"/>
          <w:vAlign w:val="center"/>
        </w:tcPr>
        <w:p w:rsidR="00754B7E" w:rsidRDefault="00837855">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376729" cy="376729"/>
                <wp:effectExtent l="0" t="0" r="0" b="0"/>
                <wp:docPr id="39" name="image1.jpg" descr="descarga.jpg"/>
                <wp:cNvGraphicFramePr/>
                <a:graphic xmlns:a="http://schemas.openxmlformats.org/drawingml/2006/main">
                  <a:graphicData uri="http://schemas.openxmlformats.org/drawingml/2006/picture">
                    <pic:pic xmlns:pic="http://schemas.openxmlformats.org/drawingml/2006/picture">
                      <pic:nvPicPr>
                        <pic:cNvPr id="0" name="image1.jpg" descr="descarga.jpg"/>
                        <pic:cNvPicPr preferRelativeResize="0"/>
                      </pic:nvPicPr>
                      <pic:blipFill>
                        <a:blip r:embed="rId3"/>
                        <a:srcRect/>
                        <a:stretch>
                          <a:fillRect/>
                        </a:stretch>
                      </pic:blipFill>
                      <pic:spPr>
                        <a:xfrm>
                          <a:off x="0" y="0"/>
                          <a:ext cx="376729" cy="376729"/>
                        </a:xfrm>
                        <a:prstGeom prst="rect">
                          <a:avLst/>
                        </a:prstGeom>
                        <a:ln/>
                      </pic:spPr>
                    </pic:pic>
                  </a:graphicData>
                </a:graphic>
              </wp:inline>
            </w:drawing>
          </w:r>
        </w:p>
      </w:tc>
    </w:tr>
    <w:tr w:rsidR="00754B7E">
      <w:trPr>
        <w:cantSplit/>
        <w:trHeight w:val="269"/>
        <w:tblHeader/>
      </w:trPr>
      <w:tc>
        <w:tcPr>
          <w:tcW w:w="815" w:type="dxa"/>
          <w:vMerge/>
        </w:tcPr>
        <w:p w:rsidR="00754B7E" w:rsidRDefault="00754B7E">
          <w:pPr>
            <w:widowControl w:val="0"/>
            <w:pBdr>
              <w:top w:val="nil"/>
              <w:left w:val="nil"/>
              <w:bottom w:val="nil"/>
              <w:right w:val="nil"/>
              <w:between w:val="nil"/>
            </w:pBdr>
            <w:spacing w:line="276" w:lineRule="auto"/>
            <w:rPr>
              <w:color w:val="000000"/>
            </w:rPr>
          </w:pPr>
        </w:p>
      </w:tc>
      <w:tc>
        <w:tcPr>
          <w:tcW w:w="2269" w:type="dxa"/>
          <w:vMerge/>
          <w:vAlign w:val="center"/>
        </w:tcPr>
        <w:p w:rsidR="00754B7E" w:rsidRDefault="00754B7E">
          <w:pPr>
            <w:widowControl w:val="0"/>
            <w:pBdr>
              <w:top w:val="nil"/>
              <w:left w:val="nil"/>
              <w:bottom w:val="nil"/>
              <w:right w:val="nil"/>
              <w:between w:val="nil"/>
            </w:pBdr>
            <w:spacing w:line="276" w:lineRule="auto"/>
            <w:rPr>
              <w:color w:val="000000"/>
            </w:rPr>
          </w:pPr>
        </w:p>
      </w:tc>
      <w:tc>
        <w:tcPr>
          <w:tcW w:w="4679" w:type="dxa"/>
          <w:vAlign w:val="center"/>
        </w:tcPr>
        <w:p w:rsidR="00754B7E" w:rsidRDefault="00837855">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Pr>
              <w:rFonts w:ascii="Arial" w:eastAsia="Arial" w:hAnsi="Arial" w:cs="Arial"/>
              <w:b/>
              <w:color w:val="000000"/>
              <w:sz w:val="16"/>
              <w:szCs w:val="16"/>
            </w:rPr>
            <w:t>I.E.S. BEN ARABÍ</w:t>
          </w:r>
        </w:p>
      </w:tc>
      <w:tc>
        <w:tcPr>
          <w:tcW w:w="1842" w:type="dxa"/>
          <w:vMerge/>
        </w:tcPr>
        <w:p w:rsidR="00754B7E" w:rsidRDefault="00754B7E">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1077" w:type="dxa"/>
          <w:vMerge/>
          <w:vAlign w:val="center"/>
        </w:tcPr>
        <w:p w:rsidR="00754B7E" w:rsidRDefault="00754B7E">
          <w:pPr>
            <w:widowControl w:val="0"/>
            <w:pBdr>
              <w:top w:val="nil"/>
              <w:left w:val="nil"/>
              <w:bottom w:val="nil"/>
              <w:right w:val="nil"/>
              <w:between w:val="nil"/>
            </w:pBdr>
            <w:spacing w:line="276" w:lineRule="auto"/>
            <w:rPr>
              <w:rFonts w:ascii="Arial" w:eastAsia="Arial" w:hAnsi="Arial" w:cs="Arial"/>
              <w:b/>
              <w:color w:val="000000"/>
              <w:sz w:val="16"/>
              <w:szCs w:val="16"/>
            </w:rPr>
          </w:pPr>
        </w:p>
      </w:tc>
    </w:tr>
  </w:tbl>
  <w:p w:rsidR="00754B7E" w:rsidRDefault="00837855">
    <w:pPr>
      <w:pBdr>
        <w:top w:val="nil"/>
        <w:left w:val="nil"/>
        <w:bottom w:val="nil"/>
        <w:right w:val="nil"/>
        <w:between w:val="nil"/>
      </w:pBdr>
      <w:tabs>
        <w:tab w:val="center" w:pos="4252"/>
        <w:tab w:val="right" w:pos="8504"/>
      </w:tabs>
      <w:spacing w:after="0" w:line="240" w:lineRule="auto"/>
      <w:rPr>
        <w:color w:val="000000"/>
        <w:sz w:val="16"/>
        <w:szCs w:val="16"/>
      </w:rPr>
    </w:pPr>
    <w:r>
      <w:rPr>
        <w:noProof/>
      </w:rPr>
      <w:drawing>
        <wp:anchor distT="0" distB="0" distL="114300" distR="114300" simplePos="0" relativeHeight="251660288" behindDoc="0" locked="0" layoutInCell="1" allowOverlap="1">
          <wp:simplePos x="0" y="0"/>
          <wp:positionH relativeFrom="column">
            <wp:posOffset>3143325</wp:posOffset>
          </wp:positionH>
          <wp:positionV relativeFrom="paragraph">
            <wp:posOffset>0</wp:posOffset>
          </wp:positionV>
          <wp:extent cx="431800" cy="389890"/>
          <wp:effectExtent l="0" t="0" r="0" b="0"/>
          <wp:wrapNone/>
          <wp:docPr id="38" name="image4.png" descr="Dibujo.jpg"/>
          <wp:cNvGraphicFramePr/>
          <a:graphic xmlns:a="http://schemas.openxmlformats.org/drawingml/2006/main">
            <a:graphicData uri="http://schemas.openxmlformats.org/drawingml/2006/picture">
              <pic:pic xmlns:pic="http://schemas.openxmlformats.org/drawingml/2006/picture">
                <pic:nvPicPr>
                  <pic:cNvPr id="0" name="image4.png" descr="Dibujo.jpg"/>
                  <pic:cNvPicPr preferRelativeResize="0"/>
                </pic:nvPicPr>
                <pic:blipFill>
                  <a:blip r:embed="rId4"/>
                  <a:srcRect/>
                  <a:stretch>
                    <a:fillRect/>
                  </a:stretch>
                </pic:blipFill>
                <pic:spPr>
                  <a:xfrm>
                    <a:off x="0" y="0"/>
                    <a:ext cx="431800" cy="3898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6090"/>
    <w:multiLevelType w:val="multilevel"/>
    <w:tmpl w:val="8C586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277232"/>
    <w:multiLevelType w:val="multilevel"/>
    <w:tmpl w:val="7ACC5C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7BA2B6A"/>
    <w:multiLevelType w:val="multilevel"/>
    <w:tmpl w:val="8EA833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37365A4"/>
    <w:multiLevelType w:val="multilevel"/>
    <w:tmpl w:val="405A4D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A2E64BF"/>
    <w:multiLevelType w:val="multilevel"/>
    <w:tmpl w:val="FAA4E89E"/>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hyphenationZone w:val="425"/>
  <w:characterSpacingControl w:val="doNotCompress"/>
  <w:footnotePr>
    <w:footnote w:id="0"/>
    <w:footnote w:id="1"/>
  </w:footnotePr>
  <w:endnotePr>
    <w:endnote w:id="0"/>
    <w:endnote w:id="1"/>
  </w:endnotePr>
  <w:compat/>
  <w:rsids>
    <w:rsidRoot w:val="00754B7E"/>
    <w:rsid w:val="000E5073"/>
    <w:rsid w:val="002265F8"/>
    <w:rsid w:val="00312173"/>
    <w:rsid w:val="00332EC7"/>
    <w:rsid w:val="003C444B"/>
    <w:rsid w:val="005E6857"/>
    <w:rsid w:val="00754B7E"/>
    <w:rsid w:val="00837855"/>
    <w:rsid w:val="00896E46"/>
    <w:rsid w:val="008C0BBC"/>
    <w:rsid w:val="00C04417"/>
    <w:rsid w:val="00D80BFD"/>
    <w:rsid w:val="00ED1FAA"/>
    <w:rsid w:val="00F46B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5C"/>
  </w:style>
  <w:style w:type="paragraph" w:styleId="Ttulo1">
    <w:name w:val="heading 1"/>
    <w:basedOn w:val="normal0"/>
    <w:next w:val="normal0"/>
    <w:rsid w:val="00754B7E"/>
    <w:pPr>
      <w:keepNext/>
      <w:keepLines/>
      <w:spacing w:before="480" w:after="120"/>
      <w:outlineLvl w:val="0"/>
    </w:pPr>
    <w:rPr>
      <w:b/>
      <w:sz w:val="48"/>
      <w:szCs w:val="48"/>
    </w:rPr>
  </w:style>
  <w:style w:type="paragraph" w:styleId="Ttulo2">
    <w:name w:val="heading 2"/>
    <w:basedOn w:val="normal0"/>
    <w:next w:val="normal0"/>
    <w:rsid w:val="00754B7E"/>
    <w:pPr>
      <w:keepNext/>
      <w:keepLines/>
      <w:spacing w:before="360" w:after="80"/>
      <w:outlineLvl w:val="1"/>
    </w:pPr>
    <w:rPr>
      <w:b/>
      <w:sz w:val="36"/>
      <w:szCs w:val="36"/>
    </w:rPr>
  </w:style>
  <w:style w:type="paragraph" w:styleId="Ttulo3">
    <w:name w:val="heading 3"/>
    <w:basedOn w:val="Normal"/>
    <w:link w:val="Ttulo3Car"/>
    <w:uiPriority w:val="9"/>
    <w:qFormat/>
    <w:rsid w:val="001E36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0"/>
    <w:next w:val="normal0"/>
    <w:rsid w:val="00754B7E"/>
    <w:pPr>
      <w:keepNext/>
      <w:keepLines/>
      <w:spacing w:before="240" w:after="40"/>
      <w:outlineLvl w:val="3"/>
    </w:pPr>
    <w:rPr>
      <w:b/>
      <w:sz w:val="24"/>
      <w:szCs w:val="24"/>
    </w:rPr>
  </w:style>
  <w:style w:type="paragraph" w:styleId="Ttulo5">
    <w:name w:val="heading 5"/>
    <w:basedOn w:val="normal0"/>
    <w:next w:val="normal0"/>
    <w:rsid w:val="00754B7E"/>
    <w:pPr>
      <w:keepNext/>
      <w:keepLines/>
      <w:spacing w:before="220" w:after="40"/>
      <w:outlineLvl w:val="4"/>
    </w:pPr>
    <w:rPr>
      <w:b/>
    </w:rPr>
  </w:style>
  <w:style w:type="paragraph" w:styleId="Ttulo6">
    <w:name w:val="heading 6"/>
    <w:basedOn w:val="normal0"/>
    <w:next w:val="normal0"/>
    <w:rsid w:val="00754B7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54B7E"/>
  </w:style>
  <w:style w:type="table" w:customStyle="1" w:styleId="TableNormal">
    <w:name w:val="Table Normal"/>
    <w:rsid w:val="00754B7E"/>
    <w:tblPr>
      <w:tblCellMar>
        <w:top w:w="0" w:type="dxa"/>
        <w:left w:w="0" w:type="dxa"/>
        <w:bottom w:w="0" w:type="dxa"/>
        <w:right w:w="0" w:type="dxa"/>
      </w:tblCellMar>
    </w:tblPr>
  </w:style>
  <w:style w:type="paragraph" w:styleId="Ttulo">
    <w:name w:val="Title"/>
    <w:basedOn w:val="normal0"/>
    <w:next w:val="normal0"/>
    <w:rsid w:val="00754B7E"/>
    <w:pPr>
      <w:keepNext/>
      <w:keepLines/>
      <w:spacing w:before="480" w:after="120"/>
    </w:pPr>
    <w:rPr>
      <w:b/>
      <w:sz w:val="72"/>
      <w:szCs w:val="72"/>
    </w:rPr>
  </w:style>
  <w:style w:type="paragraph" w:styleId="Encabezado">
    <w:name w:val="header"/>
    <w:basedOn w:val="Normal"/>
    <w:link w:val="EncabezadoCar"/>
    <w:uiPriority w:val="99"/>
    <w:unhideWhenUsed/>
    <w:rsid w:val="00394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907"/>
  </w:style>
  <w:style w:type="paragraph" w:styleId="Piedepgina">
    <w:name w:val="footer"/>
    <w:basedOn w:val="Normal"/>
    <w:link w:val="PiedepginaCar"/>
    <w:uiPriority w:val="99"/>
    <w:unhideWhenUsed/>
    <w:rsid w:val="00394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907"/>
  </w:style>
  <w:style w:type="table" w:styleId="Tablaconcuadrcula">
    <w:name w:val="Table Grid"/>
    <w:basedOn w:val="Tablanormal"/>
    <w:uiPriority w:val="59"/>
    <w:rsid w:val="00394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9395F"/>
    <w:pPr>
      <w:ind w:left="720"/>
      <w:contextualSpacing/>
    </w:pPr>
  </w:style>
  <w:style w:type="paragraph" w:styleId="Textodeglobo">
    <w:name w:val="Balloon Text"/>
    <w:basedOn w:val="Normal"/>
    <w:link w:val="TextodegloboCar"/>
    <w:uiPriority w:val="99"/>
    <w:semiHidden/>
    <w:unhideWhenUsed/>
    <w:rsid w:val="00A870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0FC"/>
    <w:rPr>
      <w:rFonts w:ascii="Tahoma" w:hAnsi="Tahoma" w:cs="Tahoma"/>
      <w:sz w:val="16"/>
      <w:szCs w:val="16"/>
    </w:rPr>
  </w:style>
  <w:style w:type="character" w:customStyle="1" w:styleId="il">
    <w:name w:val="il"/>
    <w:basedOn w:val="Fuentedeprrafopredeter"/>
    <w:rsid w:val="005B70D5"/>
  </w:style>
  <w:style w:type="character" w:styleId="Hipervnculo">
    <w:name w:val="Hyperlink"/>
    <w:basedOn w:val="Fuentedeprrafopredeter"/>
    <w:uiPriority w:val="99"/>
    <w:unhideWhenUsed/>
    <w:rsid w:val="003034C2"/>
    <w:rPr>
      <w:color w:val="0563C1" w:themeColor="hyperlink"/>
      <w:u w:val="single"/>
    </w:rPr>
  </w:style>
  <w:style w:type="character" w:customStyle="1" w:styleId="Ttulo3Car">
    <w:name w:val="Título 3 Car"/>
    <w:basedOn w:val="Fuentedeprrafopredeter"/>
    <w:link w:val="Ttulo3"/>
    <w:uiPriority w:val="9"/>
    <w:rsid w:val="001E36E8"/>
    <w:rPr>
      <w:rFonts w:ascii="Times New Roman" w:eastAsia="Times New Roman" w:hAnsi="Times New Roman" w:cs="Times New Roman"/>
      <w:b/>
      <w:bCs/>
      <w:sz w:val="27"/>
      <w:szCs w:val="27"/>
      <w:lang w:eastAsia="es-ES"/>
    </w:rPr>
  </w:style>
  <w:style w:type="paragraph" w:customStyle="1" w:styleId="Default">
    <w:name w:val="Default"/>
    <w:rsid w:val="00CC2836"/>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rsid w:val="00754B7E"/>
    <w:pPr>
      <w:keepNext/>
      <w:keepLines/>
      <w:spacing w:before="360" w:after="80"/>
    </w:pPr>
    <w:rPr>
      <w:rFonts w:ascii="Georgia" w:eastAsia="Georgia" w:hAnsi="Georgia" w:cs="Georgia"/>
      <w:i/>
      <w:color w:val="666666"/>
      <w:sz w:val="48"/>
      <w:szCs w:val="48"/>
    </w:rPr>
  </w:style>
  <w:style w:type="table" w:customStyle="1" w:styleId="a">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754B7E"/>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du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rm.es" TargetMode="External"/><Relationship Id="rId4" Type="http://schemas.openxmlformats.org/officeDocument/2006/relationships/settings" Target="settings.xml"/><Relationship Id="rId9" Type="http://schemas.openxmlformats.org/officeDocument/2006/relationships/hyperlink" Target="http://www.educar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IdmBfWTJzwg31qTHenr358Oxw==">AMUW2mWgdGVKpaLyCuHw7afJ4D39K0yCqlFQMi9ZCBDcj56x0ftS7o7sBuYMPvnSqfmrKQrj8bhVO5s4S3uNTRTQZ/55N2aAXWlc57QXExF2YG6m33Zpkck=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2350</Words>
  <Characters>12925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Usuario</cp:lastModifiedBy>
  <cp:revision>9</cp:revision>
  <dcterms:created xsi:type="dcterms:W3CDTF">2021-07-21T15:05:00Z</dcterms:created>
  <dcterms:modified xsi:type="dcterms:W3CDTF">2021-10-12T15:50:00Z</dcterms:modified>
</cp:coreProperties>
</file>